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FEF" w:rsidRPr="00355AC6" w:rsidRDefault="006E0FEF" w:rsidP="006E0FEF">
      <w:pPr>
        <w:pStyle w:val="Heading5"/>
        <w:spacing w:before="0" w:after="120"/>
      </w:pPr>
      <w:bookmarkStart w:id="0" w:name="_GoBack"/>
      <w:bookmarkEnd w:id="0"/>
      <w:r w:rsidRPr="00355AC6">
        <w:t>Federal Regulations Adopted by Reference</w:t>
      </w:r>
    </w:p>
    <w:p w:rsidR="006E0FEF" w:rsidRPr="00355AC6" w:rsidRDefault="006E0FEF" w:rsidP="006E0FEF">
      <w:pPr>
        <w:pStyle w:val="Heading5"/>
        <w:spacing w:before="0" w:after="120"/>
        <w:jc w:val="left"/>
        <w:rPr>
          <w:b w:val="0"/>
        </w:rPr>
      </w:pPr>
      <w:r w:rsidRPr="00355AC6">
        <w:rPr>
          <w:b w:val="0"/>
        </w:rPr>
        <w:t>In accordance with Rule 62-204.800, F.A.C., the following federal regulation in Title 40 of the Code of Federal Regulations (CFR) was adopted by reference.  The original federal rule numbering has been retained.</w:t>
      </w:r>
    </w:p>
    <w:p w:rsidR="006E0FEF" w:rsidRPr="00355AC6" w:rsidRDefault="006E0FEF" w:rsidP="006E0FEF">
      <w:pPr>
        <w:pStyle w:val="Heading5"/>
        <w:spacing w:before="0" w:after="120"/>
        <w:ind w:left="360"/>
        <w:jc w:val="left"/>
        <w:rPr>
          <w:b w:val="0"/>
          <w:i/>
        </w:rPr>
      </w:pPr>
      <w:r w:rsidRPr="00355AC6">
        <w:rPr>
          <w:b w:val="0"/>
          <w:i/>
        </w:rPr>
        <w:t xml:space="preserve">Federal Revision Date:  </w:t>
      </w:r>
      <w:r w:rsidR="00355AC6" w:rsidRPr="00355AC6">
        <w:rPr>
          <w:b w:val="0"/>
          <w:i/>
        </w:rPr>
        <w:t>March 6, 2013</w:t>
      </w:r>
    </w:p>
    <w:p w:rsidR="00A91613" w:rsidRPr="00355AC6" w:rsidRDefault="00A91613" w:rsidP="00A91613">
      <w:pPr>
        <w:spacing w:before="200" w:after="100" w:line="240" w:lineRule="auto"/>
        <w:outlineLvl w:val="1"/>
        <w:rPr>
          <w:rFonts w:eastAsia="Times New Roman"/>
          <w:bCs/>
          <w:sz w:val="20"/>
          <w:szCs w:val="20"/>
        </w:rPr>
      </w:pPr>
      <w:r w:rsidRPr="00355AC6">
        <w:rPr>
          <w:rFonts w:eastAsia="Times New Roman"/>
          <w:bCs/>
          <w:sz w:val="20"/>
          <w:szCs w:val="20"/>
        </w:rPr>
        <w:t>Subpart ZZZZ—National Emissions Standards for Hazardous Air Pollutants for Stationary Reciprocating Internal Combustion Engines</w:t>
      </w:r>
    </w:p>
    <w:p w:rsidR="006E0FEF" w:rsidRPr="00355AC6" w:rsidRDefault="006E0FEF" w:rsidP="00A91613">
      <w:pPr>
        <w:spacing w:before="200" w:after="100" w:line="240" w:lineRule="auto"/>
        <w:outlineLvl w:val="1"/>
        <w:rPr>
          <w:rFonts w:eastAsia="Times New Roman"/>
          <w:bCs/>
          <w:sz w:val="20"/>
          <w:szCs w:val="20"/>
        </w:rPr>
      </w:pPr>
      <w:r w:rsidRPr="00355AC6">
        <w:rPr>
          <w:b/>
          <w:bCs/>
          <w:sz w:val="20"/>
          <w:szCs w:val="20"/>
        </w:rPr>
        <w:t>Source:</w:t>
      </w:r>
      <w:r w:rsidRPr="00355AC6">
        <w:rPr>
          <w:sz w:val="20"/>
          <w:szCs w:val="20"/>
        </w:rPr>
        <w:t xml:space="preserve">   </w:t>
      </w:r>
      <w:r w:rsidR="00355AC6" w:rsidRPr="00355AC6">
        <w:rPr>
          <w:sz w:val="20"/>
          <w:szCs w:val="20"/>
        </w:rPr>
        <w:t>69 FR 33506, June 15, 2004, unless otherwise noted.</w:t>
      </w:r>
    </w:p>
    <w:p w:rsidR="00A91613" w:rsidRPr="00A91613" w:rsidRDefault="00A91613" w:rsidP="00A91613">
      <w:pPr>
        <w:spacing w:after="0" w:line="240" w:lineRule="auto"/>
        <w:jc w:val="center"/>
        <w:rPr>
          <w:rFonts w:eastAsia="Times New Roman"/>
          <w:sz w:val="20"/>
          <w:szCs w:val="20"/>
        </w:rPr>
      </w:pPr>
    </w:p>
    <w:p w:rsidR="00A91613" w:rsidRPr="00A91613" w:rsidRDefault="00405864" w:rsidP="00A91613">
      <w:pPr>
        <w:spacing w:after="120" w:line="240" w:lineRule="auto"/>
        <w:rPr>
          <w:rFonts w:eastAsia="Times New Roman"/>
          <w:smallCaps/>
          <w:sz w:val="20"/>
          <w:szCs w:val="20"/>
        </w:rPr>
      </w:pPr>
      <w:hyperlink r:id="rId7" w:anchor="40:14.0.1.1.1.1.110" w:history="1">
        <w:r w:rsidR="00A91613" w:rsidRPr="00A91613">
          <w:rPr>
            <w:rFonts w:eastAsia="Times New Roman"/>
            <w:smallCaps/>
            <w:sz w:val="20"/>
            <w:szCs w:val="20"/>
          </w:rPr>
          <w:t>What This Subpart Covers</w:t>
        </w:r>
      </w:hyperlink>
    </w:p>
    <w:p w:rsidR="00A91613" w:rsidRDefault="00405864" w:rsidP="00A91613">
      <w:pPr>
        <w:spacing w:after="0" w:line="240" w:lineRule="auto"/>
        <w:rPr>
          <w:rFonts w:eastAsia="Times New Roman"/>
          <w:sz w:val="20"/>
          <w:szCs w:val="20"/>
        </w:rPr>
      </w:pPr>
      <w:hyperlink r:id="rId8" w:anchor="40:14.0.1.1.1.1.110.1" w:history="1">
        <w:r w:rsidR="00A91613" w:rsidRPr="00A91613">
          <w:rPr>
            <w:rFonts w:eastAsia="Times New Roman"/>
            <w:sz w:val="20"/>
            <w:szCs w:val="20"/>
          </w:rPr>
          <w:t>§ 63.6580   What is the purpose of subpart ZZZZ?</w:t>
        </w:r>
      </w:hyperlink>
      <w:r w:rsidR="00A91613" w:rsidRPr="00A91613">
        <w:rPr>
          <w:rFonts w:eastAsia="Times New Roman"/>
          <w:sz w:val="20"/>
          <w:szCs w:val="20"/>
        </w:rPr>
        <w:br/>
      </w:r>
      <w:hyperlink r:id="rId9" w:anchor="40:14.0.1.1.1.1.110.2" w:history="1">
        <w:r w:rsidR="00A91613" w:rsidRPr="00A91613">
          <w:rPr>
            <w:rFonts w:eastAsia="Times New Roman"/>
            <w:sz w:val="20"/>
            <w:szCs w:val="20"/>
          </w:rPr>
          <w:t>§ 63.6585   Am I subject to this subpart?</w:t>
        </w:r>
      </w:hyperlink>
      <w:r w:rsidR="00A91613" w:rsidRPr="00A91613">
        <w:rPr>
          <w:rFonts w:eastAsia="Times New Roman"/>
          <w:sz w:val="20"/>
          <w:szCs w:val="20"/>
        </w:rPr>
        <w:br/>
      </w:r>
      <w:hyperlink r:id="rId10" w:anchor="40:14.0.1.1.1.1.110.3" w:history="1">
        <w:r w:rsidR="00A91613" w:rsidRPr="00A91613">
          <w:rPr>
            <w:rFonts w:eastAsia="Times New Roman"/>
            <w:sz w:val="20"/>
            <w:szCs w:val="20"/>
          </w:rPr>
          <w:t>§ 63.6590   What parts of my plant does this subpart cover?</w:t>
        </w:r>
      </w:hyperlink>
      <w:r w:rsidR="00A91613" w:rsidRPr="00A91613">
        <w:rPr>
          <w:rFonts w:eastAsia="Times New Roman"/>
          <w:sz w:val="20"/>
          <w:szCs w:val="20"/>
        </w:rPr>
        <w:br/>
      </w:r>
      <w:hyperlink r:id="rId11" w:anchor="40:14.0.1.1.1.1.110.4" w:history="1">
        <w:r w:rsidR="00A91613" w:rsidRPr="00A91613">
          <w:rPr>
            <w:rFonts w:eastAsia="Times New Roman"/>
            <w:sz w:val="20"/>
            <w:szCs w:val="20"/>
          </w:rPr>
          <w:t>§ 63.6595   When do I have to comply with this subpart?</w:t>
        </w:r>
      </w:hyperlink>
    </w:p>
    <w:p w:rsidR="00A91613" w:rsidRPr="00A91613" w:rsidRDefault="00A91613" w:rsidP="00A91613">
      <w:pPr>
        <w:spacing w:after="0" w:line="240" w:lineRule="auto"/>
        <w:rPr>
          <w:rFonts w:eastAsia="Times New Roman"/>
          <w:sz w:val="20"/>
          <w:szCs w:val="20"/>
        </w:rPr>
      </w:pPr>
    </w:p>
    <w:p w:rsidR="00A91613" w:rsidRPr="00A91613" w:rsidRDefault="00405864" w:rsidP="00A91613">
      <w:pPr>
        <w:spacing w:after="120" w:line="240" w:lineRule="auto"/>
        <w:rPr>
          <w:rFonts w:eastAsia="Times New Roman"/>
          <w:smallCaps/>
          <w:sz w:val="20"/>
          <w:szCs w:val="20"/>
        </w:rPr>
      </w:pPr>
      <w:hyperlink r:id="rId12" w:anchor="40:14.0.1.1.1.1.111" w:history="1">
        <w:r w:rsidR="00A91613" w:rsidRPr="00A91613">
          <w:rPr>
            <w:rFonts w:eastAsia="Times New Roman"/>
            <w:smallCaps/>
            <w:sz w:val="20"/>
            <w:szCs w:val="20"/>
          </w:rPr>
          <w:t>Emission and Operating Limitations</w:t>
        </w:r>
      </w:hyperlink>
    </w:p>
    <w:p w:rsidR="00A91613" w:rsidRDefault="00405864" w:rsidP="006A7D1C">
      <w:pPr>
        <w:spacing w:after="0" w:line="240" w:lineRule="auto"/>
        <w:rPr>
          <w:rFonts w:eastAsia="Times New Roman"/>
          <w:sz w:val="20"/>
          <w:szCs w:val="20"/>
        </w:rPr>
      </w:pPr>
      <w:hyperlink r:id="rId13" w:anchor="40:14.0.1.1.1.1.111.5" w:history="1">
        <w:r w:rsidR="00A91613" w:rsidRPr="00A91613">
          <w:rPr>
            <w:rFonts w:eastAsia="Times New Roman"/>
            <w:sz w:val="20"/>
            <w:szCs w:val="20"/>
          </w:rPr>
          <w:t>§ 63.6600   What emission limitations and operating limitations must I meet if I own or operate a stationary RICE with a site rating of more than 500 brake HP located at a major source of HAP emissions?</w:t>
        </w:r>
      </w:hyperlink>
      <w:r w:rsidR="00A91613" w:rsidRPr="00A91613">
        <w:rPr>
          <w:rFonts w:eastAsia="Times New Roman"/>
          <w:sz w:val="20"/>
          <w:szCs w:val="20"/>
        </w:rPr>
        <w:br/>
      </w:r>
      <w:hyperlink r:id="rId14" w:anchor="40:14.0.1.1.1.1.111.6" w:history="1">
        <w:r w:rsidR="00A91613" w:rsidRPr="00A91613">
          <w:rPr>
            <w:rFonts w:eastAsia="Times New Roman"/>
            <w:sz w:val="20"/>
            <w:szCs w:val="20"/>
          </w:rPr>
          <w:t>§ 63.6601   What emission limitations must I meet if I own or operate a new or reconstructed 4SLB stationary RICE with a site rating of greater than or equal to 250 brake HP and less than or equal to 500 brake HP located at a major source of HAP emissions?</w:t>
        </w:r>
      </w:hyperlink>
      <w:r w:rsidR="00A91613" w:rsidRPr="00A91613">
        <w:rPr>
          <w:rFonts w:eastAsia="Times New Roman"/>
          <w:sz w:val="20"/>
          <w:szCs w:val="20"/>
        </w:rPr>
        <w:br/>
      </w:r>
      <w:hyperlink r:id="rId15" w:anchor="40:14.0.1.1.1.1.111.7" w:history="1">
        <w:r w:rsidR="00A91613" w:rsidRPr="00A91613">
          <w:rPr>
            <w:rFonts w:eastAsia="Times New Roman"/>
            <w:sz w:val="20"/>
            <w:szCs w:val="20"/>
          </w:rPr>
          <w:t>§ 63.6602   What emission limitations and other requirements must I meet if I own or operate an existing stationary RICE with a site rating of equal to or less than 500 brake HP located at a major source of HAP emissions?</w:t>
        </w:r>
      </w:hyperlink>
      <w:r w:rsidR="00A91613" w:rsidRPr="00A91613">
        <w:rPr>
          <w:rFonts w:eastAsia="Times New Roman"/>
          <w:sz w:val="20"/>
          <w:szCs w:val="20"/>
        </w:rPr>
        <w:br/>
      </w:r>
      <w:hyperlink r:id="rId16" w:anchor="40:14.0.1.1.1.1.111.8" w:history="1">
        <w:r w:rsidR="00A91613" w:rsidRPr="00A91613">
          <w:rPr>
            <w:rFonts w:eastAsia="Times New Roman"/>
            <w:sz w:val="20"/>
            <w:szCs w:val="20"/>
          </w:rPr>
          <w:t>§ 63.6603   What emission limitations, operating limitations, and other requirements must I meet if I own or operate an existing stationary RICE located at an area source of HAP emissions?</w:t>
        </w:r>
      </w:hyperlink>
      <w:r w:rsidR="00A91613" w:rsidRPr="00A91613">
        <w:rPr>
          <w:rFonts w:eastAsia="Times New Roman"/>
          <w:sz w:val="20"/>
          <w:szCs w:val="20"/>
        </w:rPr>
        <w:br/>
      </w:r>
      <w:hyperlink r:id="rId17" w:anchor="40:14.0.1.1.1.1.111.9" w:history="1">
        <w:r w:rsidR="00A91613" w:rsidRPr="00A91613">
          <w:rPr>
            <w:rFonts w:eastAsia="Times New Roman"/>
            <w:sz w:val="20"/>
            <w:szCs w:val="20"/>
          </w:rPr>
          <w:t>§ 63.6604   What fuel requirements must I meet if I own or operate a stationary CI RICE?</w:t>
        </w:r>
      </w:hyperlink>
    </w:p>
    <w:p w:rsidR="00A91613" w:rsidRPr="00A91613" w:rsidRDefault="00A91613" w:rsidP="00A91613">
      <w:pPr>
        <w:spacing w:after="0" w:line="240" w:lineRule="auto"/>
        <w:rPr>
          <w:rFonts w:eastAsia="Times New Roman"/>
          <w:sz w:val="20"/>
          <w:szCs w:val="20"/>
        </w:rPr>
      </w:pPr>
    </w:p>
    <w:p w:rsidR="00A91613" w:rsidRPr="00A91613" w:rsidRDefault="00405864" w:rsidP="006A7D1C">
      <w:pPr>
        <w:spacing w:after="120" w:line="240" w:lineRule="auto"/>
        <w:rPr>
          <w:rFonts w:eastAsia="Times New Roman"/>
          <w:smallCaps/>
          <w:sz w:val="20"/>
          <w:szCs w:val="20"/>
        </w:rPr>
      </w:pPr>
      <w:hyperlink r:id="rId18" w:anchor="40:14.0.1.1.1.1.112" w:history="1">
        <w:r w:rsidR="00A91613" w:rsidRPr="00A91613">
          <w:rPr>
            <w:rFonts w:eastAsia="Times New Roman"/>
            <w:smallCaps/>
            <w:sz w:val="20"/>
            <w:szCs w:val="20"/>
          </w:rPr>
          <w:t>General Compliance Requirements</w:t>
        </w:r>
      </w:hyperlink>
    </w:p>
    <w:p w:rsidR="00A91613" w:rsidRDefault="00405864" w:rsidP="00A91613">
      <w:pPr>
        <w:spacing w:after="0" w:line="240" w:lineRule="auto"/>
        <w:rPr>
          <w:rFonts w:eastAsia="Times New Roman"/>
          <w:sz w:val="20"/>
          <w:szCs w:val="20"/>
        </w:rPr>
      </w:pPr>
      <w:hyperlink r:id="rId19" w:anchor="40:14.0.1.1.1.1.112.10" w:history="1">
        <w:r w:rsidR="00A91613" w:rsidRPr="00A91613">
          <w:rPr>
            <w:rFonts w:eastAsia="Times New Roman"/>
            <w:sz w:val="20"/>
            <w:szCs w:val="20"/>
          </w:rPr>
          <w:t>§ 63.6605   What are my general requirements for complying with this subpart?</w:t>
        </w:r>
      </w:hyperlink>
    </w:p>
    <w:p w:rsidR="00A91613" w:rsidRPr="00A91613" w:rsidRDefault="00A91613" w:rsidP="00A91613">
      <w:pPr>
        <w:spacing w:after="0" w:line="240" w:lineRule="auto"/>
        <w:rPr>
          <w:rFonts w:eastAsia="Times New Roman"/>
          <w:sz w:val="20"/>
          <w:szCs w:val="20"/>
        </w:rPr>
      </w:pPr>
    </w:p>
    <w:p w:rsidR="00A91613" w:rsidRPr="00A91613" w:rsidRDefault="00405864" w:rsidP="006A7D1C">
      <w:pPr>
        <w:spacing w:after="120" w:line="240" w:lineRule="auto"/>
        <w:rPr>
          <w:rFonts w:eastAsia="Times New Roman"/>
          <w:smallCaps/>
          <w:sz w:val="20"/>
          <w:szCs w:val="20"/>
        </w:rPr>
      </w:pPr>
      <w:hyperlink r:id="rId20" w:anchor="40:14.0.1.1.1.1.113" w:history="1">
        <w:r w:rsidR="00A91613" w:rsidRPr="00A91613">
          <w:rPr>
            <w:rFonts w:eastAsia="Times New Roman"/>
            <w:smallCaps/>
            <w:sz w:val="20"/>
            <w:szCs w:val="20"/>
          </w:rPr>
          <w:t>Testing and Initial Compliance Requirements</w:t>
        </w:r>
      </w:hyperlink>
    </w:p>
    <w:p w:rsidR="00A91613" w:rsidRDefault="00405864" w:rsidP="00A91613">
      <w:pPr>
        <w:spacing w:after="0" w:line="240" w:lineRule="auto"/>
        <w:rPr>
          <w:rFonts w:eastAsia="Times New Roman"/>
          <w:sz w:val="20"/>
          <w:szCs w:val="20"/>
        </w:rPr>
      </w:pPr>
      <w:hyperlink r:id="rId21" w:anchor="40:14.0.1.1.1.1.113.11" w:history="1">
        <w:r w:rsidR="00A91613" w:rsidRPr="00A91613">
          <w:rPr>
            <w:rFonts w:eastAsia="Times New Roman"/>
            <w:sz w:val="20"/>
            <w:szCs w:val="20"/>
          </w:rPr>
          <w:t>§ 63.6610   By what date must I conduct the initial performance tests or other initial compliance demonstrations if I own or operate a stationary RICE with a site rating of more than 500 brake HP located at a major source of HAP emissions?</w:t>
        </w:r>
      </w:hyperlink>
      <w:r w:rsidR="00A91613" w:rsidRPr="00A91613">
        <w:rPr>
          <w:rFonts w:eastAsia="Times New Roman"/>
          <w:sz w:val="20"/>
          <w:szCs w:val="20"/>
        </w:rPr>
        <w:br/>
      </w:r>
      <w:hyperlink r:id="rId22" w:anchor="40:14.0.1.1.1.1.113.12" w:history="1">
        <w:r w:rsidR="00A91613" w:rsidRPr="00A91613">
          <w:rPr>
            <w:rFonts w:eastAsia="Times New Roman"/>
            <w:sz w:val="20"/>
            <w:szCs w:val="20"/>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00A91613" w:rsidRPr="00A91613">
        <w:rPr>
          <w:rFonts w:eastAsia="Times New Roman"/>
          <w:sz w:val="20"/>
          <w:szCs w:val="20"/>
        </w:rPr>
        <w:br/>
      </w:r>
      <w:hyperlink r:id="rId23" w:anchor="40:14.0.1.1.1.1.113.13" w:history="1">
        <w:r w:rsidR="00A91613" w:rsidRPr="00A91613">
          <w:rPr>
            <w:rFonts w:eastAsia="Times New Roman"/>
            <w:sz w:val="20"/>
            <w:szCs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00A91613" w:rsidRPr="00A91613">
        <w:rPr>
          <w:rFonts w:eastAsia="Times New Roman"/>
          <w:sz w:val="20"/>
          <w:szCs w:val="20"/>
        </w:rPr>
        <w:br/>
      </w:r>
      <w:hyperlink r:id="rId24" w:anchor="40:14.0.1.1.1.1.113.14" w:history="1">
        <w:r w:rsidR="00A91613" w:rsidRPr="00A91613">
          <w:rPr>
            <w:rFonts w:eastAsia="Times New Roman"/>
            <w:sz w:val="20"/>
            <w:szCs w:val="20"/>
          </w:rPr>
          <w:t>§ 63.6615   When must I conduct subsequent performance tests?</w:t>
        </w:r>
      </w:hyperlink>
      <w:r w:rsidR="00A91613" w:rsidRPr="00A91613">
        <w:rPr>
          <w:rFonts w:eastAsia="Times New Roman"/>
          <w:sz w:val="20"/>
          <w:szCs w:val="20"/>
        </w:rPr>
        <w:br/>
      </w:r>
      <w:hyperlink r:id="rId25" w:anchor="40:14.0.1.1.1.1.113.15" w:history="1">
        <w:r w:rsidR="00A91613" w:rsidRPr="00A91613">
          <w:rPr>
            <w:rFonts w:eastAsia="Times New Roman"/>
            <w:sz w:val="20"/>
            <w:szCs w:val="20"/>
          </w:rPr>
          <w:t>§ 63.6620   What performance tests and other procedures must I use?</w:t>
        </w:r>
      </w:hyperlink>
      <w:r w:rsidR="00A91613" w:rsidRPr="00A91613">
        <w:rPr>
          <w:rFonts w:eastAsia="Times New Roman"/>
          <w:sz w:val="20"/>
          <w:szCs w:val="20"/>
        </w:rPr>
        <w:br/>
      </w:r>
      <w:hyperlink r:id="rId26" w:anchor="40:14.0.1.1.1.1.113.16" w:history="1">
        <w:r w:rsidR="00A91613" w:rsidRPr="00A91613">
          <w:rPr>
            <w:rFonts w:eastAsia="Times New Roman"/>
            <w:sz w:val="20"/>
            <w:szCs w:val="20"/>
          </w:rPr>
          <w:t>§ 63.6625   What are my monitoring, installation, collection, operation, and maintenance requirements?</w:t>
        </w:r>
      </w:hyperlink>
      <w:r w:rsidR="00A91613" w:rsidRPr="00A91613">
        <w:rPr>
          <w:rFonts w:eastAsia="Times New Roman"/>
          <w:sz w:val="20"/>
          <w:szCs w:val="20"/>
        </w:rPr>
        <w:br/>
      </w:r>
      <w:hyperlink r:id="rId27" w:anchor="40:14.0.1.1.1.1.113.17" w:history="1">
        <w:r w:rsidR="00A91613" w:rsidRPr="00A91613">
          <w:rPr>
            <w:rFonts w:eastAsia="Times New Roman"/>
            <w:sz w:val="20"/>
            <w:szCs w:val="20"/>
          </w:rPr>
          <w:t>§ 63.6630   How do I demonstrate initial compliance with the emission limitations, operating limitations, and other requirements?</w:t>
        </w:r>
      </w:hyperlink>
    </w:p>
    <w:p w:rsidR="006A7D1C" w:rsidRPr="00A91613" w:rsidRDefault="006A7D1C" w:rsidP="00A91613">
      <w:pPr>
        <w:spacing w:after="0" w:line="240" w:lineRule="auto"/>
        <w:rPr>
          <w:rFonts w:eastAsia="Times New Roman"/>
          <w:sz w:val="20"/>
          <w:szCs w:val="20"/>
        </w:rPr>
      </w:pPr>
    </w:p>
    <w:p w:rsidR="00A91613" w:rsidRPr="00A91613" w:rsidRDefault="00405864" w:rsidP="006A7D1C">
      <w:pPr>
        <w:spacing w:after="120" w:line="240" w:lineRule="auto"/>
        <w:rPr>
          <w:rFonts w:eastAsia="Times New Roman"/>
          <w:smallCaps/>
          <w:sz w:val="20"/>
          <w:szCs w:val="20"/>
        </w:rPr>
      </w:pPr>
      <w:hyperlink r:id="rId28" w:anchor="40:14.0.1.1.1.1.114" w:history="1">
        <w:r w:rsidR="00A91613" w:rsidRPr="00A91613">
          <w:rPr>
            <w:rFonts w:eastAsia="Times New Roman"/>
            <w:smallCaps/>
            <w:sz w:val="20"/>
            <w:szCs w:val="20"/>
          </w:rPr>
          <w:t>Continuous Compliance Requirements</w:t>
        </w:r>
      </w:hyperlink>
    </w:p>
    <w:p w:rsidR="00A91613" w:rsidRDefault="00405864" w:rsidP="00A91613">
      <w:pPr>
        <w:spacing w:after="0" w:line="240" w:lineRule="auto"/>
        <w:rPr>
          <w:rFonts w:eastAsia="Times New Roman"/>
          <w:sz w:val="20"/>
          <w:szCs w:val="20"/>
        </w:rPr>
      </w:pPr>
      <w:hyperlink r:id="rId29" w:anchor="40:14.0.1.1.1.1.114.18" w:history="1">
        <w:r w:rsidR="00A91613" w:rsidRPr="00A91613">
          <w:rPr>
            <w:rFonts w:eastAsia="Times New Roman"/>
            <w:sz w:val="20"/>
            <w:szCs w:val="20"/>
          </w:rPr>
          <w:t>§ 63.6635   How do I monitor and collect data to demonstrate continuous compliance?</w:t>
        </w:r>
      </w:hyperlink>
      <w:r w:rsidR="00A91613" w:rsidRPr="00A91613">
        <w:rPr>
          <w:rFonts w:eastAsia="Times New Roman"/>
          <w:sz w:val="20"/>
          <w:szCs w:val="20"/>
        </w:rPr>
        <w:br/>
      </w:r>
      <w:hyperlink r:id="rId30" w:anchor="40:14.0.1.1.1.1.114.19" w:history="1">
        <w:r w:rsidR="00A91613" w:rsidRPr="00A91613">
          <w:rPr>
            <w:rFonts w:eastAsia="Times New Roman"/>
            <w:sz w:val="20"/>
            <w:szCs w:val="20"/>
          </w:rPr>
          <w:t>§ 63.6640   How do I demonstrate continuous compliance with the emission limitations, operating limitations, and other requirements?</w:t>
        </w:r>
      </w:hyperlink>
    </w:p>
    <w:p w:rsidR="006A7D1C" w:rsidRPr="00A91613" w:rsidRDefault="006A7D1C" w:rsidP="00A91613">
      <w:pPr>
        <w:spacing w:after="0" w:line="240" w:lineRule="auto"/>
        <w:rPr>
          <w:rFonts w:eastAsia="Times New Roman"/>
          <w:sz w:val="20"/>
          <w:szCs w:val="20"/>
        </w:rPr>
      </w:pPr>
    </w:p>
    <w:p w:rsidR="00A91613" w:rsidRPr="00A91613" w:rsidRDefault="00405864" w:rsidP="006A7D1C">
      <w:pPr>
        <w:spacing w:after="120" w:line="240" w:lineRule="auto"/>
        <w:rPr>
          <w:rFonts w:eastAsia="Times New Roman"/>
          <w:smallCaps/>
          <w:sz w:val="20"/>
          <w:szCs w:val="20"/>
        </w:rPr>
      </w:pPr>
      <w:hyperlink r:id="rId31" w:anchor="40:14.0.1.1.1.1.115" w:history="1">
        <w:r w:rsidR="00A91613" w:rsidRPr="00A91613">
          <w:rPr>
            <w:rFonts w:eastAsia="Times New Roman"/>
            <w:smallCaps/>
            <w:sz w:val="20"/>
            <w:szCs w:val="20"/>
          </w:rPr>
          <w:t>Notifications, Reports, and Records</w:t>
        </w:r>
      </w:hyperlink>
    </w:p>
    <w:p w:rsidR="00A91613" w:rsidRDefault="00405864" w:rsidP="00A91613">
      <w:pPr>
        <w:spacing w:after="0" w:line="240" w:lineRule="auto"/>
        <w:rPr>
          <w:rFonts w:eastAsia="Times New Roman"/>
          <w:sz w:val="20"/>
          <w:szCs w:val="20"/>
        </w:rPr>
      </w:pPr>
      <w:hyperlink r:id="rId32" w:anchor="40:14.0.1.1.1.1.115.20" w:history="1">
        <w:r w:rsidR="00A91613" w:rsidRPr="00A91613">
          <w:rPr>
            <w:rFonts w:eastAsia="Times New Roman"/>
            <w:sz w:val="20"/>
            <w:szCs w:val="20"/>
          </w:rPr>
          <w:t>§ 63.6645   What notifications must I submit and when?</w:t>
        </w:r>
      </w:hyperlink>
      <w:r w:rsidR="00A91613" w:rsidRPr="00A91613">
        <w:rPr>
          <w:rFonts w:eastAsia="Times New Roman"/>
          <w:sz w:val="20"/>
          <w:szCs w:val="20"/>
        </w:rPr>
        <w:br/>
      </w:r>
      <w:hyperlink r:id="rId33" w:anchor="40:14.0.1.1.1.1.115.21" w:history="1">
        <w:r w:rsidR="00A91613" w:rsidRPr="00A91613">
          <w:rPr>
            <w:rFonts w:eastAsia="Times New Roman"/>
            <w:sz w:val="20"/>
            <w:szCs w:val="20"/>
          </w:rPr>
          <w:t>§ 63.6650   What reports must I submit and when?</w:t>
        </w:r>
      </w:hyperlink>
      <w:r w:rsidR="00A91613" w:rsidRPr="00A91613">
        <w:rPr>
          <w:rFonts w:eastAsia="Times New Roman"/>
          <w:sz w:val="20"/>
          <w:szCs w:val="20"/>
        </w:rPr>
        <w:br/>
      </w:r>
      <w:hyperlink r:id="rId34" w:anchor="40:14.0.1.1.1.1.115.22" w:history="1">
        <w:r w:rsidR="00A91613" w:rsidRPr="00A91613">
          <w:rPr>
            <w:rFonts w:eastAsia="Times New Roman"/>
            <w:sz w:val="20"/>
            <w:szCs w:val="20"/>
          </w:rPr>
          <w:t>§ 63.6655   What records must I keep?</w:t>
        </w:r>
      </w:hyperlink>
      <w:r w:rsidR="00A91613" w:rsidRPr="00A91613">
        <w:rPr>
          <w:rFonts w:eastAsia="Times New Roman"/>
          <w:sz w:val="20"/>
          <w:szCs w:val="20"/>
        </w:rPr>
        <w:br/>
      </w:r>
      <w:hyperlink r:id="rId35" w:anchor="40:14.0.1.1.1.1.115.23" w:history="1">
        <w:r w:rsidR="00A91613" w:rsidRPr="00A91613">
          <w:rPr>
            <w:rFonts w:eastAsia="Times New Roman"/>
            <w:sz w:val="20"/>
            <w:szCs w:val="20"/>
          </w:rPr>
          <w:t>§ 63.6660   In what form and how long must I keep my records?</w:t>
        </w:r>
      </w:hyperlink>
    </w:p>
    <w:p w:rsidR="006A7D1C" w:rsidRPr="00A91613" w:rsidRDefault="006A7D1C" w:rsidP="00A91613">
      <w:pPr>
        <w:spacing w:after="0" w:line="240" w:lineRule="auto"/>
        <w:rPr>
          <w:rFonts w:eastAsia="Times New Roman"/>
          <w:sz w:val="20"/>
          <w:szCs w:val="20"/>
        </w:rPr>
      </w:pPr>
    </w:p>
    <w:p w:rsidR="00A91613" w:rsidRPr="00A91613" w:rsidRDefault="00405864" w:rsidP="006A7D1C">
      <w:pPr>
        <w:spacing w:after="120" w:line="240" w:lineRule="auto"/>
        <w:rPr>
          <w:rFonts w:eastAsia="Times New Roman"/>
          <w:smallCaps/>
          <w:sz w:val="20"/>
          <w:szCs w:val="20"/>
        </w:rPr>
      </w:pPr>
      <w:hyperlink r:id="rId36" w:anchor="40:14.0.1.1.1.1.116" w:history="1">
        <w:r w:rsidR="00A91613" w:rsidRPr="00A91613">
          <w:rPr>
            <w:rFonts w:eastAsia="Times New Roman"/>
            <w:smallCaps/>
            <w:sz w:val="20"/>
            <w:szCs w:val="20"/>
          </w:rPr>
          <w:t>Other Requirements and Information</w:t>
        </w:r>
      </w:hyperlink>
    </w:p>
    <w:p w:rsidR="006A7D1C" w:rsidRDefault="00405864" w:rsidP="00A91613">
      <w:pPr>
        <w:spacing w:after="0" w:line="240" w:lineRule="auto"/>
        <w:rPr>
          <w:rFonts w:eastAsia="Times New Roman"/>
          <w:sz w:val="20"/>
          <w:szCs w:val="20"/>
        </w:rPr>
      </w:pPr>
      <w:hyperlink r:id="rId37" w:anchor="40:14.0.1.1.1.1.116.24" w:history="1">
        <w:r w:rsidR="00A91613" w:rsidRPr="00A91613">
          <w:rPr>
            <w:rFonts w:eastAsia="Times New Roman"/>
            <w:sz w:val="20"/>
            <w:szCs w:val="20"/>
          </w:rPr>
          <w:t>§ 63.6665   What parts of the General Provisions apply to me?</w:t>
        </w:r>
      </w:hyperlink>
      <w:r w:rsidR="00A91613" w:rsidRPr="00A91613">
        <w:rPr>
          <w:rFonts w:eastAsia="Times New Roman"/>
          <w:sz w:val="20"/>
          <w:szCs w:val="20"/>
        </w:rPr>
        <w:br/>
      </w:r>
      <w:hyperlink r:id="rId38" w:anchor="40:14.0.1.1.1.1.116.25" w:history="1">
        <w:r w:rsidR="00A91613" w:rsidRPr="00A91613">
          <w:rPr>
            <w:rFonts w:eastAsia="Times New Roman"/>
            <w:sz w:val="20"/>
            <w:szCs w:val="20"/>
          </w:rPr>
          <w:t>§ 63.6670   Who implements and enforces this subpart?</w:t>
        </w:r>
      </w:hyperlink>
      <w:r w:rsidR="00A91613" w:rsidRPr="00A91613">
        <w:rPr>
          <w:rFonts w:eastAsia="Times New Roman"/>
          <w:sz w:val="20"/>
          <w:szCs w:val="20"/>
        </w:rPr>
        <w:br/>
      </w:r>
      <w:hyperlink r:id="rId39" w:anchor="40:14.0.1.1.1.1.116.26" w:history="1">
        <w:r w:rsidR="00A91613" w:rsidRPr="00A91613">
          <w:rPr>
            <w:rFonts w:eastAsia="Times New Roman"/>
            <w:sz w:val="20"/>
            <w:szCs w:val="20"/>
          </w:rPr>
          <w:t>§ 63.6675   What definitions apply to this subpart?</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0" w:anchor="40:14.0.1.1.1.1.117.27.1" w:history="1">
        <w:r w:rsidRPr="00A91613">
          <w:rPr>
            <w:rFonts w:eastAsia="Times New Roman"/>
            <w:sz w:val="20"/>
            <w:szCs w:val="20"/>
          </w:rPr>
          <w:t>Table 1 a to Subpart ZZZZ of Part 63—Emission Limitations for Existing, New, and Reconstructed Spark Ignition, 4SRB Stationary RICE &gt; 500 HP Located at a Major Source of HAP Emissions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1" w:anchor="40:14.0.1.1.1.1.117.27.2" w:history="1">
        <w:r w:rsidRPr="00A91613">
          <w:rPr>
            <w:rFonts w:eastAsia="Times New Roman"/>
            <w:sz w:val="20"/>
            <w:szCs w:val="20"/>
          </w:rPr>
          <w:t>Table 1 b to Subpart ZZZZ of Part 63—Operating Limitations for Existing, New, and Reconstructed SI 4SRB Stationary RICE &gt;500 HP Located at a Major Source of HAP Emissions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2" w:anchor="40:14.0.1.1.1.1.117.27.3" w:history="1">
        <w:r w:rsidRPr="00A91613">
          <w:rPr>
            <w:rFonts w:eastAsia="Times New Roman"/>
            <w:sz w:val="20"/>
            <w:szCs w:val="20"/>
          </w:rPr>
          <w:t>Table 2 a to Subpart ZZZZ of Part 63—Emission Limitations for New and Reconstructed 2SLB and Compression Ignition Stationary RICE &gt;500 HP and New and Reconstructed 4SLB Stationary RICE ≥250 HP Located at a Major Source of HAP Emissions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3" w:anchor="40:14.0.1.1.1.1.117.27.4" w:history="1">
        <w:r w:rsidRPr="00A91613">
          <w:rPr>
            <w:rFonts w:eastAsia="Times New Roman"/>
            <w:sz w:val="20"/>
            <w:szCs w:val="20"/>
          </w:rPr>
          <w:t>Table 2 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4" w:anchor="40:14.0.1.1.1.1.117.27.5" w:history="1">
        <w:r w:rsidRPr="00A91613">
          <w:rPr>
            <w:rFonts w:eastAsia="Times New Roman"/>
            <w:sz w:val="20"/>
            <w:szCs w:val="20"/>
          </w:rPr>
          <w:t>Requirements for Existing Compression Ignition Stationary RICE Located at a Major Source of HAP Emissions and Existing Spark Ignition Stationary RICE ≤500 HP Located at a Major Source of HAP Emissions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5" w:anchor="40:14.0.1.1.1.1.117.27.6" w:history="1">
        <w:r w:rsidRPr="00A91613">
          <w:rPr>
            <w:rFonts w:eastAsia="Times New Roman"/>
            <w:sz w:val="20"/>
            <w:szCs w:val="20"/>
          </w:rPr>
          <w:t>Requirements for Existing Stationary RICE Located at Area Sources of HAP Emissions</w:t>
        </w:r>
      </w:hyperlink>
      <w:r w:rsidRPr="00A91613">
        <w:rPr>
          <w:rFonts w:eastAsia="Times New Roman"/>
          <w:sz w:val="20"/>
          <w:szCs w:val="20"/>
        </w:rPr>
        <w:br/>
      </w:r>
      <w:hyperlink r:id="rId46" w:anchor="40:14.0.1.1.1.1.117.27.7" w:history="1">
        <w:r w:rsidRPr="00A91613">
          <w:rPr>
            <w:rFonts w:eastAsia="Times New Roman"/>
            <w:sz w:val="20"/>
            <w:szCs w:val="20"/>
          </w:rPr>
          <w:t>Subsequent Performance Tests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7" w:anchor="40:14.0.1.1.1.1.117.27.8" w:history="1">
        <w:r w:rsidRPr="00A91613">
          <w:rPr>
            <w:rFonts w:eastAsia="Times New Roman"/>
            <w:sz w:val="20"/>
            <w:szCs w:val="20"/>
          </w:rPr>
          <w:t>Table 4 to Subpart ZZZZ of Part 63—Requirements for Performance Tests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8" w:anchor="40:14.0.1.1.1.1.117.27.9" w:history="1">
        <w:r w:rsidRPr="00A91613">
          <w:rPr>
            <w:rFonts w:eastAsia="Times New Roman"/>
            <w:sz w:val="20"/>
            <w:szCs w:val="20"/>
          </w:rPr>
          <w:t>Table 5 to Subpart ZZZZ of Part 63—Initial Compliance With Emission Limitations, Operating Limitations, and Other Requirements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9" w:anchor="40:14.0.1.1.1.1.117.27.10" w:history="1">
        <w:r w:rsidRPr="00A91613">
          <w:rPr>
            <w:rFonts w:eastAsia="Times New Roman"/>
            <w:sz w:val="20"/>
            <w:szCs w:val="20"/>
          </w:rPr>
          <w:t>Table 6 to Subpart ZZZZ of Part 63—Continuous Compliance With Emission Limitations, and Other Requirements</w:t>
        </w:r>
      </w:hyperlink>
      <w:r w:rsidRPr="00A91613">
        <w:rPr>
          <w:rFonts w:eastAsia="Times New Roman"/>
          <w:sz w:val="20"/>
          <w:szCs w:val="20"/>
        </w:rPr>
        <w:br/>
      </w:r>
      <w:hyperlink r:id="rId50" w:anchor="40:14.0.1.1.1.1.117.27.11" w:history="1">
        <w:r w:rsidRPr="00A91613">
          <w:rPr>
            <w:rFonts w:eastAsia="Times New Roman"/>
            <w:sz w:val="20"/>
            <w:szCs w:val="20"/>
          </w:rPr>
          <w:t>Table 7 to Subpart ZZZZ of Part 63—Requirements for Reports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51" w:anchor="40:14.0.1.1.1.1.117.27.12" w:history="1">
        <w:r w:rsidRPr="00A91613">
          <w:rPr>
            <w:rFonts w:eastAsia="Times New Roman"/>
            <w:sz w:val="20"/>
            <w:szCs w:val="20"/>
          </w:rPr>
          <w:t>Table 8 to Subpart ZZZZ of Part 63—Applicability of General Provisions to Subpart ZZZZ.</w:t>
        </w:r>
      </w:hyperlink>
    </w:p>
    <w:p w:rsidR="00A7462A" w:rsidRPr="00A91613" w:rsidRDefault="00A91613" w:rsidP="00A91613">
      <w:pPr>
        <w:spacing w:after="0" w:line="240" w:lineRule="auto"/>
        <w:rPr>
          <w:rFonts w:eastAsia="Times New Roman"/>
          <w:sz w:val="20"/>
          <w:szCs w:val="20"/>
        </w:rPr>
      </w:pPr>
      <w:r w:rsidRPr="00A91613">
        <w:rPr>
          <w:rFonts w:eastAsia="Times New Roman"/>
          <w:sz w:val="20"/>
          <w:szCs w:val="20"/>
        </w:rPr>
        <w:br/>
      </w:r>
      <w:hyperlink r:id="rId52" w:anchor="40:14.0.1.1.1.1.117.27.13" w:history="1">
        <w:r w:rsidRPr="00A91613">
          <w:rPr>
            <w:rFonts w:eastAsia="Times New Roman"/>
            <w:sz w:val="20"/>
            <w:szCs w:val="20"/>
          </w:rPr>
          <w:t>Appendix A—Protocol for Using an Electrochemical Analyzer to Determine Oxygen and Carbon Monoxide Concentrations From Certain Engines</w:t>
        </w:r>
      </w:hyperlink>
    </w:p>
    <w:p w:rsidR="00355AC6" w:rsidRDefault="00355AC6" w:rsidP="00A22D87">
      <w:pPr>
        <w:spacing w:after="0" w:line="240" w:lineRule="auto"/>
        <w:rPr>
          <w:rFonts w:eastAsia="Times New Roman"/>
          <w:b/>
          <w:bCs/>
          <w:sz w:val="20"/>
          <w:szCs w:val="20"/>
        </w:rPr>
      </w:pPr>
      <w:bookmarkStart w:id="1" w:name="40:14.0.1.1.1.1.110"/>
      <w:bookmarkEnd w:id="1"/>
    </w:p>
    <w:p w:rsidR="00A91613" w:rsidRPr="00A91613" w:rsidRDefault="00A91613" w:rsidP="00A91613">
      <w:pPr>
        <w:spacing w:before="200" w:after="100" w:line="240" w:lineRule="auto"/>
        <w:outlineLvl w:val="1"/>
        <w:rPr>
          <w:rFonts w:eastAsia="Times New Roman"/>
          <w:b/>
          <w:bCs/>
          <w:sz w:val="20"/>
          <w:szCs w:val="20"/>
        </w:rPr>
      </w:pPr>
      <w:r w:rsidRPr="00A91613">
        <w:rPr>
          <w:rFonts w:eastAsia="Times New Roman"/>
          <w:b/>
          <w:bCs/>
          <w:sz w:val="20"/>
          <w:szCs w:val="20"/>
        </w:rPr>
        <w:t>What This Subpart Covers</w:t>
      </w:r>
    </w:p>
    <w:p w:rsidR="00A91613" w:rsidRPr="00A91613" w:rsidRDefault="00A91613" w:rsidP="00A91613">
      <w:pPr>
        <w:spacing w:before="200" w:after="100" w:line="240" w:lineRule="auto"/>
        <w:outlineLvl w:val="1"/>
        <w:rPr>
          <w:rFonts w:eastAsia="Times New Roman"/>
          <w:b/>
          <w:bCs/>
          <w:sz w:val="20"/>
          <w:szCs w:val="20"/>
        </w:rPr>
      </w:pPr>
      <w:bookmarkStart w:id="2" w:name="40:14.0.1.1.1.1.110.1"/>
      <w:bookmarkEnd w:id="2"/>
      <w:r w:rsidRPr="00A91613">
        <w:rPr>
          <w:rFonts w:eastAsia="Times New Roman"/>
          <w:b/>
          <w:bCs/>
          <w:sz w:val="20"/>
          <w:szCs w:val="20"/>
        </w:rPr>
        <w:t>§ 63.6580   What is the purpose of subpart ZZZZ?</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[73 FR 3603, Jan. 18, 2008]</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3" w:name="40:14.0.1.1.1.1.110.2"/>
      <w:bookmarkEnd w:id="3"/>
      <w:r w:rsidR="00A91613" w:rsidRPr="00A91613">
        <w:rPr>
          <w:rFonts w:eastAsia="Times New Roman"/>
          <w:b/>
          <w:bCs/>
          <w:sz w:val="20"/>
          <w:szCs w:val="20"/>
        </w:rPr>
        <w:lastRenderedPageBreak/>
        <w:t>§ 63.6585   Am I subject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You are subject to this subpart if you own or operate a stationary RICE at a major or area source of HAP emissions, except if the stationary RICE is being tested at a stationary RICE test cell/stand.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An area source of HAP emissions is a source that is not a major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If you are an owner or operator of a stationary RICE used for national security purposes, you may be eligible to request an exemption from the requirements of this subpart as described in 40 CFR part 1068, subpart C.</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The emergency stationary RICE listed in paragraphs (f)(1) through (3) of this section are not subject to this subpart. The stationary RICE must meet the definition of an emergency stationary RICE in § 63.6675, which includes operating according to the provisions specified in § 63.6640(f).</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73 FR 3603, Jan. 18, 2008; 78 FR 6700, Jan. 30, 2013]</w:t>
      </w:r>
    </w:p>
    <w:p w:rsidR="00A91613" w:rsidRPr="00A91613" w:rsidRDefault="00A91613" w:rsidP="00A91613">
      <w:pPr>
        <w:spacing w:before="200" w:after="100" w:line="240" w:lineRule="auto"/>
        <w:outlineLvl w:val="1"/>
        <w:rPr>
          <w:rFonts w:eastAsia="Times New Roman"/>
          <w:b/>
          <w:bCs/>
          <w:sz w:val="20"/>
          <w:szCs w:val="20"/>
        </w:rPr>
      </w:pPr>
      <w:bookmarkStart w:id="4" w:name="40:14.0.1.1.1.1.110.3"/>
      <w:bookmarkEnd w:id="4"/>
      <w:r w:rsidRPr="00A91613">
        <w:rPr>
          <w:rFonts w:eastAsia="Times New Roman"/>
          <w:b/>
          <w:bCs/>
          <w:sz w:val="20"/>
          <w:szCs w:val="20"/>
        </w:rPr>
        <w:t>§ 63.6590   What parts of my plant does this subpart cover?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This subpart applies to each affected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(a) </w:t>
      </w:r>
      <w:r w:rsidRPr="00A91613">
        <w:rPr>
          <w:rFonts w:eastAsia="Times New Roman"/>
          <w:i/>
          <w:iCs/>
          <w:sz w:val="20"/>
          <w:szCs w:val="20"/>
        </w:rPr>
        <w:t>Affected source.</w:t>
      </w:r>
      <w:r w:rsidRPr="00A91613">
        <w:rPr>
          <w:rFonts w:eastAsia="Times New Roman"/>
          <w:sz w:val="20"/>
          <w:szCs w:val="20"/>
        </w:rPr>
        <w:t xml:space="preserve"> An affected source is any existing, new, or reconstructed stationary RICE located at a major or area source of HAP emissions, excluding stationary RICE being tested at a stationary RICE test cell/stand.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(1) </w:t>
      </w:r>
      <w:r w:rsidRPr="00A91613">
        <w:rPr>
          <w:rFonts w:eastAsia="Times New Roman"/>
          <w:i/>
          <w:iCs/>
          <w:sz w:val="20"/>
          <w:szCs w:val="20"/>
        </w:rPr>
        <w:t>Existing stationary RICE.</w:t>
      </w:r>
      <w:r w:rsidRPr="00A91613">
        <w:rPr>
          <w:rFonts w:eastAsia="Times New Roman"/>
          <w:sz w:val="20"/>
          <w:szCs w:val="20"/>
        </w:rPr>
        <w:t xml:space="preserve"> </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(i) For stationary RICE with a site rating of more than 500 brake horsepower (HP) located at a major source of HAP emissions, a stationary RICE is existing if you commenced construction or reconstruction of the stationary RICE before December 19, 2002.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For stationary RICE located at an area source of HAP emissions, a stationary RICE is existing if you commenced construction or reconstruction of the stationary RICE before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(iv) A change in ownership of an existing stationary RICE does not make that stationary RICE a new or reconstructed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(2) </w:t>
      </w:r>
      <w:r w:rsidRPr="00A91613">
        <w:rPr>
          <w:rFonts w:eastAsia="Times New Roman"/>
          <w:i/>
          <w:iCs/>
          <w:sz w:val="20"/>
          <w:szCs w:val="20"/>
        </w:rPr>
        <w:t>New stationary RICE.</w:t>
      </w:r>
      <w:r w:rsidRPr="00A91613">
        <w:rPr>
          <w:rFonts w:eastAsia="Times New Roman"/>
          <w:sz w:val="20"/>
          <w:szCs w:val="20"/>
        </w:rPr>
        <w:t xml:space="preserve"> (i) A stationary RICE with a site rating of more than 500 brake HP located at a major source of HAP emissions is new if you commenced construction of the stationary RICE on or after December 19, 2002.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A stationary RICE with a site rating of equal to or less than 500 brake HP located at a major source of HAP emissions is new if you commenced construction of the stationary RICE on or after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A stationary RICE located at an area source of HAP emissions is new if you commenced construction of the stationary RICE on or after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(3) </w:t>
      </w:r>
      <w:r w:rsidRPr="00A91613">
        <w:rPr>
          <w:rFonts w:eastAsia="Times New Roman"/>
          <w:i/>
          <w:iCs/>
          <w:sz w:val="20"/>
          <w:szCs w:val="20"/>
        </w:rPr>
        <w:t>Reconstructed stationary RICE.</w:t>
      </w:r>
      <w:r w:rsidRPr="00A91613">
        <w:rPr>
          <w:rFonts w:eastAsia="Times New Roman"/>
          <w:sz w:val="20"/>
          <w:szCs w:val="20"/>
        </w:rPr>
        <w:t xml:space="preserve"> (i) A stationary RICE with a site rating of more than 500 brake HP located at a major source of HAP emissions is reconstructed if you meet the definition of reconstruction in § 63.2 and reconstruction is commenced on or after December 19, 2002.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A stationary RICE with a site rating of equal to or less than 500 brake HP located at a major source of HAP emissions is reconstructed if you meet the definition of reconstruction in § 63.2 and reconstruction is commenced on or after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A stationary RICE located at an area source of HAP emissions is reconstructed if you meet the definition of reconstruction in § 63.2 and reconstruction is commenced on or after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(b) </w:t>
      </w:r>
      <w:r w:rsidRPr="00A91613">
        <w:rPr>
          <w:rFonts w:eastAsia="Times New Roman"/>
          <w:i/>
          <w:iCs/>
          <w:sz w:val="20"/>
          <w:szCs w:val="20"/>
        </w:rPr>
        <w:t>Stationary RICE subject to limited requirements.</w:t>
      </w:r>
      <w:r w:rsidRPr="00A91613">
        <w:rPr>
          <w:rFonts w:eastAsia="Times New Roman"/>
          <w:sz w:val="20"/>
          <w:szCs w:val="20"/>
        </w:rPr>
        <w:t xml:space="preserve"> (1) An affected source which meets either of the criteria in paragraphs (b)(1)(i) through (ii) of this section does not have to meet the requirements of this subpart and of subpart A of this part except for the initial notification requirements of § 63.6645(f).</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The stationary RICE is a new or reconstructed limited use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(3) The following stationary RICE do not have to meet the requirements of this subpart and of subpart A of this part, including initial notification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Existing spark ignition 2 stroke lean burn (2SLB)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Existing spark ignition 4 stroke lean burn (4SLB)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(iv) Existing limited use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(c) </w:t>
      </w:r>
      <w:r w:rsidRPr="00A91613">
        <w:rPr>
          <w:rFonts w:eastAsia="Times New Roman"/>
          <w:i/>
          <w:iCs/>
          <w:sz w:val="20"/>
          <w:szCs w:val="20"/>
        </w:rPr>
        <w:t>Stationary RICE subject to Regulations under 40 CFR Part 60.</w:t>
      </w:r>
      <w:r w:rsidRPr="00A91613">
        <w:rPr>
          <w:rFonts w:eastAsia="Times New Roman"/>
          <w:sz w:val="20"/>
          <w:szCs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 new or reconstructed stationary RICE located at an area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 new or reconstructed 2SLB stationary RICE with a site rating of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 new or reconstructed 4SLB stationary RICE with a site rating of less than 250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A new or reconstructed spark ignition 4 stroke rich burn (4SRB) stationary RICE with a site rating of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A new or reconstructed emergency or limited use stationary RICE with a site rating of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A new or reconstructed compression ignition (CI) stationary RICE with a site rating of less than or equal to 500 brake HP located at a major source of HAP emissions.</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73 FR 3604, Jan. 18, 2008; 75 FR 9674, Mar. 3, 2010; 75 FR 37733, June 30, 2010; 75 FR 51588, Aug. 20, 2010; 78 FR 6700, Jan. 30, 2013]</w:t>
      </w:r>
    </w:p>
    <w:p w:rsidR="00A91613" w:rsidRPr="00A91613" w:rsidRDefault="00A91613" w:rsidP="00A91613">
      <w:pPr>
        <w:spacing w:before="200" w:after="100" w:line="240" w:lineRule="auto"/>
        <w:outlineLvl w:val="1"/>
        <w:rPr>
          <w:rFonts w:eastAsia="Times New Roman"/>
          <w:b/>
          <w:bCs/>
          <w:sz w:val="20"/>
          <w:szCs w:val="20"/>
        </w:rPr>
      </w:pPr>
      <w:bookmarkStart w:id="5" w:name="40:14.0.1.1.1.1.110.4"/>
      <w:bookmarkEnd w:id="5"/>
      <w:r w:rsidRPr="00A91613">
        <w:rPr>
          <w:rFonts w:eastAsia="Times New Roman"/>
          <w:b/>
          <w:bCs/>
          <w:sz w:val="20"/>
          <w:szCs w:val="20"/>
        </w:rPr>
        <w:t>§ 63.6595   When do I have to comply with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 xml:space="preserve">(a) </w:t>
      </w:r>
      <w:r w:rsidRPr="00A91613">
        <w:rPr>
          <w:rFonts w:eastAsia="Times New Roman"/>
          <w:i/>
          <w:iCs/>
          <w:sz w:val="20"/>
          <w:szCs w:val="20"/>
        </w:rPr>
        <w:t>Affected sources.</w:t>
      </w:r>
      <w:r w:rsidRPr="00A91613">
        <w:rPr>
          <w:rFonts w:eastAsia="Times New Roman"/>
          <w:sz w:val="20"/>
          <w:szCs w:val="20"/>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(b) </w:t>
      </w:r>
      <w:r w:rsidRPr="00A91613">
        <w:rPr>
          <w:rFonts w:eastAsia="Times New Roman"/>
          <w:i/>
          <w:iCs/>
          <w:sz w:val="20"/>
          <w:szCs w:val="20"/>
        </w:rPr>
        <w:t>Area sources that become major sources.</w:t>
      </w:r>
      <w:r w:rsidRPr="00A91613">
        <w:rPr>
          <w:rFonts w:eastAsia="Times New Roman"/>
          <w:sz w:val="20"/>
          <w:szCs w:val="20"/>
        </w:rPr>
        <w:t xml:space="preserve"> If you have an area source that increases its emissions or its potential to emit such that it becomes a major source of HAP, the compliance dates in paragraphs (b)(1) and (2) of this section apply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Any stationary RICE for which construction or reconstruction is commenced after the date when your area source becomes a major source of HAP must be in compliance with this subpart upon startup of your affected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own or operate an affected source, you must meet the applicable notification requirements in § 63.6645 and in 40 CFR part 63, subpart A.</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73 FR 3604, Jan. 18, 2008; 75 FR 9675, Mar. 3, 2010; 75 FR 51589, Aug. 20, 2010; 78 FR 6701, Jan. 30, 2013]</w:t>
      </w:r>
    </w:p>
    <w:p w:rsidR="00A91613" w:rsidRPr="00A91613" w:rsidRDefault="00A91613" w:rsidP="00A91613">
      <w:pPr>
        <w:spacing w:before="200" w:after="100" w:line="240" w:lineRule="auto"/>
        <w:outlineLvl w:val="1"/>
        <w:rPr>
          <w:rFonts w:eastAsia="Times New Roman"/>
          <w:b/>
          <w:bCs/>
          <w:sz w:val="20"/>
          <w:szCs w:val="20"/>
        </w:rPr>
      </w:pPr>
      <w:bookmarkStart w:id="6" w:name="40:14.0.1.1.1.1.111"/>
      <w:bookmarkEnd w:id="6"/>
      <w:r w:rsidRPr="00A91613">
        <w:rPr>
          <w:rFonts w:eastAsia="Times New Roman"/>
          <w:b/>
          <w:bCs/>
          <w:sz w:val="20"/>
          <w:szCs w:val="20"/>
        </w:rPr>
        <w:t>Emission and Operating Limitations</w:t>
      </w:r>
    </w:p>
    <w:p w:rsidR="00A91613" w:rsidRPr="00A91613" w:rsidRDefault="00A91613" w:rsidP="00A91613">
      <w:pPr>
        <w:spacing w:before="200" w:after="100" w:line="240" w:lineRule="auto"/>
        <w:outlineLvl w:val="1"/>
        <w:rPr>
          <w:rFonts w:eastAsia="Times New Roman"/>
          <w:b/>
          <w:bCs/>
          <w:sz w:val="20"/>
          <w:szCs w:val="20"/>
        </w:rPr>
      </w:pPr>
      <w:bookmarkStart w:id="7" w:name="40:14.0.1.1.1.1.111.5"/>
      <w:bookmarkEnd w:id="7"/>
      <w:r w:rsidRPr="00A91613">
        <w:rPr>
          <w:rFonts w:eastAsia="Times New Roman"/>
          <w:b/>
          <w:bCs/>
          <w:sz w:val="20"/>
          <w:szCs w:val="20"/>
        </w:rPr>
        <w:lastRenderedPageBreak/>
        <w:t>§ 63.6600   What emission limitations and operating limitations must I meet if I own or operate a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Compliance with the numerical emission limitations established in this subpart is based on the results of testing the average of three 1-hour runs using the testing requirements and procedures in § 63.6620 and Table 4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[73 FR 3605, Jan. 18, 2008, as amended at 75 FR 9675, Mar. 3, 2010]</w:t>
      </w:r>
    </w:p>
    <w:p w:rsidR="00A91613" w:rsidRPr="00A91613" w:rsidRDefault="00A91613" w:rsidP="00A91613">
      <w:pPr>
        <w:spacing w:before="200" w:after="100" w:line="240" w:lineRule="auto"/>
        <w:outlineLvl w:val="1"/>
        <w:rPr>
          <w:rFonts w:eastAsia="Times New Roman"/>
          <w:b/>
          <w:bCs/>
          <w:sz w:val="20"/>
          <w:szCs w:val="20"/>
        </w:rPr>
      </w:pPr>
      <w:bookmarkStart w:id="8" w:name="40:14.0.1.1.1.1.111.6"/>
      <w:bookmarkEnd w:id="8"/>
      <w:r w:rsidRPr="00A91613">
        <w:rPr>
          <w:rFonts w:eastAsia="Times New Roman"/>
          <w:b/>
          <w:bCs/>
          <w:sz w:val="20"/>
          <w:szCs w:val="20"/>
        </w:rPr>
        <w:t>§ 63.6601   What emission limitations must I meet if I own or operate a new or reconstructed 4SLB stationary RICE with a site rating of greater than or equal to 250 brake HP and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[73 FR 3605, Jan. 18, 2008, as amended at 75 FR 9675, Mar. 3, 2010; 75 FR 51589, Aug. 20, 2010]</w:t>
      </w:r>
    </w:p>
    <w:p w:rsidR="00A91613" w:rsidRPr="00A91613" w:rsidRDefault="00A91613" w:rsidP="00A91613">
      <w:pPr>
        <w:spacing w:before="200" w:after="100" w:line="240" w:lineRule="auto"/>
        <w:outlineLvl w:val="1"/>
        <w:rPr>
          <w:rFonts w:eastAsia="Times New Roman"/>
          <w:b/>
          <w:bCs/>
          <w:sz w:val="20"/>
          <w:szCs w:val="20"/>
        </w:rPr>
      </w:pPr>
      <w:bookmarkStart w:id="9" w:name="40:14.0.1.1.1.1.111.7"/>
      <w:bookmarkEnd w:id="9"/>
      <w:r w:rsidRPr="00A91613">
        <w:rPr>
          <w:rFonts w:eastAsia="Times New Roman"/>
          <w:b/>
          <w:bCs/>
          <w:sz w:val="20"/>
          <w:szCs w:val="20"/>
        </w:rPr>
        <w:t>§ 63.6602   What emission limitations and other requirements must I meet if I own or operate an existing stationary RICE with a site rating of equal to or less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6701, Jan. 30, 2013]</w:t>
      </w:r>
    </w:p>
    <w:p w:rsidR="00A91613" w:rsidRPr="00A91613" w:rsidRDefault="00A91613" w:rsidP="00A91613">
      <w:pPr>
        <w:spacing w:before="200" w:after="100" w:line="240" w:lineRule="auto"/>
        <w:outlineLvl w:val="1"/>
        <w:rPr>
          <w:rFonts w:eastAsia="Times New Roman"/>
          <w:b/>
          <w:bCs/>
          <w:sz w:val="20"/>
          <w:szCs w:val="20"/>
        </w:rPr>
      </w:pPr>
      <w:bookmarkStart w:id="10" w:name="40:14.0.1.1.1.1.111.8"/>
      <w:bookmarkEnd w:id="10"/>
      <w:r w:rsidRPr="00A91613">
        <w:rPr>
          <w:rFonts w:eastAsia="Times New Roman"/>
          <w:b/>
          <w:bCs/>
          <w:sz w:val="20"/>
          <w:szCs w:val="20"/>
        </w:rPr>
        <w:lastRenderedPageBreak/>
        <w:t>§ 63.6603   What emission limitations, operating limitations, and other requirements must I meet if I own or operate an existing stationary RICE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Compliance with the numerical emission limitations established in this subpart is based on the results of testing the average of three 1-hour runs using the testing requirements and procedures in § 63.6620 and Table 4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If you own or operate an existing stationary RICE located at an area source of HAP emissions, you must comply with the requirements in Table 2d to this subpart and the operating limitations in Table 2b to this subpart that apply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area source is located in an area of Alaska that is not accessible by the Federal Aid Highway System (FAHS).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stationary RICE is located at an area source that meets paragraphs (b)(2)(i), (ii), and (iii)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The only connection to the FAHS is through the Alaska Marine Highway System (AMHS), or the stationary RICE operation is within an isolated grid in Alaska that is not connected to the statewide electrical grid referred to as the Alaska Railbelt Grid.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At least 10 percent of the power generated by the stationary RICE on an annual basis is used for residential purposes.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The generating capacity of the area source is less than 12 megawatts, or the stationary RICE is used exclusively for backup power for renewable energy.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Change oil every 1,000 hours of operation or annually, whichever comes first. Sources have the option to utilize an oil analysis program as described in § 63.6625(i) in order to extend the specified oil change requirement.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Inspect and clean air filters every 750 hours of operation or annually, whichever comes first, and replace as necessary.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Inspect fuel filters and belts, if installed, every 750 hours of operation or annually, whichever comes first, and replace as necessary.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Inspect all flexible hoses every 1,000 hours of operation or annually, whichever comes first, and replace as necessary.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w:t>
      </w:r>
      <w:r w:rsidRPr="00A91613">
        <w:rPr>
          <w:rFonts w:eastAsia="Times New Roman"/>
          <w:sz w:val="20"/>
          <w:szCs w:val="20"/>
        </w:rPr>
        <w:lastRenderedPageBreak/>
        <w:t>rating of less than or equal to 300 HP in Table 2d of this subpart instead of the applicable emission limitations in Table 2d, operating limitations in Table 2b, and crankcase ventilation system requirements in §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9675, Mar. 3, 2010, as amended at 75 FR 51589, Aug. 20, 2010; 76 FR 12866, Mar. 9, 2011; 78 FR 6701, Jan. 30, 2013]</w:t>
      </w:r>
    </w:p>
    <w:p w:rsidR="00A91613" w:rsidRPr="00A91613" w:rsidRDefault="00A91613" w:rsidP="00A91613">
      <w:pPr>
        <w:spacing w:before="200" w:after="100" w:line="240" w:lineRule="auto"/>
        <w:outlineLvl w:val="1"/>
        <w:rPr>
          <w:rFonts w:eastAsia="Times New Roman"/>
          <w:b/>
          <w:bCs/>
          <w:sz w:val="20"/>
          <w:szCs w:val="20"/>
        </w:rPr>
      </w:pPr>
      <w:bookmarkStart w:id="11" w:name="40:14.0.1.1.1.1.111.9"/>
      <w:bookmarkEnd w:id="11"/>
      <w:r w:rsidRPr="00A91613">
        <w:rPr>
          <w:rFonts w:eastAsia="Times New Roman"/>
          <w:b/>
          <w:bCs/>
          <w:sz w:val="20"/>
          <w:szCs w:val="20"/>
        </w:rPr>
        <w:t>§ 63.6604   What fuel requirements must I meet if I own or operate a stationary CI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meets the requirements in 40 CFR 80.510(b) for nonroad diesel fuel, except that any existing diesel fuel purchased (or otherwise obtained) prior to January 1, 2015, may be used until depleted.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nonroad diesel fuel, except that any existing diesel fuel purchased (or otherwise obtained) prior to January 1, 2015, may be used until depleted.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lastRenderedPageBreak/>
        <w:t>[78 FR 6702, Jan. 30, 2013]</w:t>
      </w:r>
    </w:p>
    <w:p w:rsidR="00A91613" w:rsidRPr="00A91613" w:rsidRDefault="00A91613" w:rsidP="00A91613">
      <w:pPr>
        <w:spacing w:before="200" w:after="100" w:line="240" w:lineRule="auto"/>
        <w:outlineLvl w:val="1"/>
        <w:rPr>
          <w:rFonts w:eastAsia="Times New Roman"/>
          <w:b/>
          <w:bCs/>
          <w:sz w:val="20"/>
          <w:szCs w:val="20"/>
        </w:rPr>
      </w:pPr>
      <w:bookmarkStart w:id="12" w:name="40:14.0.1.1.1.1.112"/>
      <w:bookmarkEnd w:id="12"/>
      <w:r w:rsidRPr="00A91613">
        <w:rPr>
          <w:rFonts w:eastAsia="Times New Roman"/>
          <w:b/>
          <w:bCs/>
          <w:sz w:val="20"/>
          <w:szCs w:val="20"/>
        </w:rPr>
        <w:t>General Compliance Requirements</w:t>
      </w:r>
    </w:p>
    <w:p w:rsidR="00A91613" w:rsidRPr="00A91613" w:rsidRDefault="00A91613" w:rsidP="00A91613">
      <w:pPr>
        <w:spacing w:before="200" w:after="100" w:line="240" w:lineRule="auto"/>
        <w:outlineLvl w:val="1"/>
        <w:rPr>
          <w:rFonts w:eastAsia="Times New Roman"/>
          <w:b/>
          <w:bCs/>
          <w:sz w:val="20"/>
          <w:szCs w:val="20"/>
        </w:rPr>
      </w:pPr>
      <w:bookmarkStart w:id="13" w:name="40:14.0.1.1.1.1.112.10"/>
      <w:bookmarkEnd w:id="13"/>
      <w:r w:rsidRPr="00A91613">
        <w:rPr>
          <w:rFonts w:eastAsia="Times New Roman"/>
          <w:b/>
          <w:bCs/>
          <w:sz w:val="20"/>
          <w:szCs w:val="20"/>
        </w:rPr>
        <w:t>§ 63.6605   What are my general requirements for complying with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be in compliance with the emission limitations, operating limitations, and other requirements in this subpart that apply to you at all times.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A91613" w:rsidRPr="00A91613" w:rsidRDefault="00A91613" w:rsidP="006A7D1C">
      <w:pPr>
        <w:spacing w:before="200" w:after="100" w:afterAutospacing="1" w:line="240" w:lineRule="auto"/>
        <w:rPr>
          <w:rFonts w:eastAsia="Times New Roman"/>
          <w:sz w:val="20"/>
          <w:szCs w:val="20"/>
        </w:rPr>
      </w:pPr>
      <w:r w:rsidRPr="00A91613">
        <w:rPr>
          <w:rFonts w:eastAsia="Times New Roman"/>
          <w:sz w:val="20"/>
          <w:szCs w:val="20"/>
        </w:rPr>
        <w:t>[75 FR 9675, Mar. 3, 2010, as amended at 78 FR 6702, Jan. 30, 2013]</w:t>
      </w:r>
    </w:p>
    <w:p w:rsidR="00A91613" w:rsidRPr="00A91613" w:rsidRDefault="00A91613" w:rsidP="00A91613">
      <w:pPr>
        <w:spacing w:before="200" w:after="100" w:line="240" w:lineRule="auto"/>
        <w:outlineLvl w:val="1"/>
        <w:rPr>
          <w:rFonts w:eastAsia="Times New Roman"/>
          <w:b/>
          <w:bCs/>
          <w:sz w:val="20"/>
          <w:szCs w:val="20"/>
        </w:rPr>
      </w:pPr>
      <w:bookmarkStart w:id="14" w:name="40:14.0.1.1.1.1.113"/>
      <w:bookmarkEnd w:id="14"/>
      <w:r w:rsidRPr="00A91613">
        <w:rPr>
          <w:rFonts w:eastAsia="Times New Roman"/>
          <w:b/>
          <w:bCs/>
          <w:sz w:val="20"/>
          <w:szCs w:val="20"/>
        </w:rPr>
        <w:t>Testing and Initial Compliance Requirements</w:t>
      </w:r>
    </w:p>
    <w:p w:rsidR="00A91613" w:rsidRPr="00A91613" w:rsidRDefault="00A91613" w:rsidP="00A91613">
      <w:pPr>
        <w:spacing w:before="200" w:after="100" w:line="240" w:lineRule="auto"/>
        <w:outlineLvl w:val="1"/>
        <w:rPr>
          <w:rFonts w:eastAsia="Times New Roman"/>
          <w:b/>
          <w:bCs/>
          <w:sz w:val="20"/>
          <w:szCs w:val="20"/>
        </w:rPr>
      </w:pPr>
      <w:bookmarkStart w:id="15" w:name="40:14.0.1.1.1.1.113.11"/>
      <w:bookmarkEnd w:id="15"/>
      <w:r w:rsidRPr="00A91613">
        <w:rPr>
          <w:rFonts w:eastAsia="Times New Roman"/>
          <w:b/>
          <w:bCs/>
          <w:sz w:val="20"/>
          <w:szCs w:val="20"/>
        </w:rPr>
        <w:t>§ 63.6610   By what date must I conduct the initial performance tests or other initial compliance demonstrations if I own or operate a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If you own or operate a stationary RICE with a site rating of more than 500 brake HP located at a major source of HAP emissions you are subject to the requirements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63.7(a)(2)(ix).</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An owner or operator is not required to conduct an initial performance test on units for which a performance test has been previously conducted, but the test must meet all of the conditions described in paragraphs (d)(1) through (5)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test must have been conducted using the same methods specified in this subpart, and these methods must have been followed correctly.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test must not be older than 2 years.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(3) The test must be reviewed and accepted by the Administrator.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The test must be conducted at any load condition within plus or minus 10 percent of 100 percent load.</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73 FR 3605, Jan. 18, 2008]</w:t>
      </w:r>
    </w:p>
    <w:p w:rsidR="00A91613" w:rsidRPr="00A91613" w:rsidRDefault="00A91613" w:rsidP="00A91613">
      <w:pPr>
        <w:spacing w:before="200" w:after="100" w:line="240" w:lineRule="auto"/>
        <w:outlineLvl w:val="1"/>
        <w:rPr>
          <w:rFonts w:eastAsia="Times New Roman"/>
          <w:b/>
          <w:bCs/>
          <w:sz w:val="20"/>
          <w:szCs w:val="20"/>
        </w:rPr>
      </w:pPr>
      <w:bookmarkStart w:id="16" w:name="40:14.0.1.1.1.1.113.12"/>
      <w:bookmarkEnd w:id="16"/>
      <w:r w:rsidRPr="00A91613">
        <w:rPr>
          <w:rFonts w:eastAsia="Times New Roman"/>
          <w:b/>
          <w:bCs/>
          <w:sz w:val="20"/>
          <w:szCs w:val="20"/>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[73 FR 3605, Jan. 18, 2008, as amended at 75 FR 51589, Aug. 20, 2010]</w:t>
      </w:r>
    </w:p>
    <w:p w:rsidR="00A91613" w:rsidRPr="00A91613" w:rsidRDefault="00A91613" w:rsidP="00A91613">
      <w:pPr>
        <w:spacing w:before="200" w:after="100" w:line="240" w:lineRule="auto"/>
        <w:outlineLvl w:val="1"/>
        <w:rPr>
          <w:rFonts w:eastAsia="Times New Roman"/>
          <w:b/>
          <w:bCs/>
          <w:sz w:val="20"/>
          <w:szCs w:val="20"/>
        </w:rPr>
      </w:pPr>
      <w:bookmarkStart w:id="17" w:name="40:14.0.1.1.1.1.113.13"/>
      <w:bookmarkEnd w:id="17"/>
      <w:r w:rsidRPr="00A91613">
        <w:rPr>
          <w:rFonts w:eastAsia="Times New Roman"/>
          <w:b/>
          <w:bCs/>
          <w:sz w:val="20"/>
          <w:szCs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An owner or operator is not required to conduct an initial performance test on a unit for which a performance test has been previously conducted, but the test must meet all of the conditions described in paragraphs (b)(1) through (4)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test must have been conducted using the same methods specified in this subpart, and these methods must have been followed correctly.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test must not be older than 2 years.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The test must be reviewed and accepted by the Administrator.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9676, Mar. 3, 2010, as amended at 75 FR 51589, Aug. 20, 2010]</w:t>
      </w:r>
    </w:p>
    <w:p w:rsidR="00A91613" w:rsidRPr="00A91613" w:rsidRDefault="00A91613" w:rsidP="00A91613">
      <w:pPr>
        <w:spacing w:before="200" w:after="100" w:line="240" w:lineRule="auto"/>
        <w:outlineLvl w:val="1"/>
        <w:rPr>
          <w:rFonts w:eastAsia="Times New Roman"/>
          <w:b/>
          <w:bCs/>
          <w:sz w:val="20"/>
          <w:szCs w:val="20"/>
        </w:rPr>
      </w:pPr>
      <w:bookmarkStart w:id="18" w:name="40:14.0.1.1.1.1.113.14"/>
      <w:bookmarkEnd w:id="18"/>
      <w:r w:rsidRPr="00A91613">
        <w:rPr>
          <w:rFonts w:eastAsia="Times New Roman"/>
          <w:b/>
          <w:bCs/>
          <w:sz w:val="20"/>
          <w:szCs w:val="20"/>
        </w:rPr>
        <w:t>§ 63.6615   When must I conduct subsequent performance tests?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If you must comply with the emission limitations and operating limitations, you must conduct subsequent performance tests as specified in Table 3 of this subpart.</w:t>
      </w:r>
    </w:p>
    <w:p w:rsidR="00A91613" w:rsidRPr="00A91613" w:rsidRDefault="00A91613" w:rsidP="00A91613">
      <w:pPr>
        <w:spacing w:before="200" w:after="100" w:line="240" w:lineRule="auto"/>
        <w:outlineLvl w:val="1"/>
        <w:rPr>
          <w:rFonts w:eastAsia="Times New Roman"/>
          <w:b/>
          <w:bCs/>
          <w:sz w:val="20"/>
          <w:szCs w:val="20"/>
        </w:rPr>
      </w:pPr>
      <w:bookmarkStart w:id="19" w:name="40:14.0.1.1.1.1.113.15"/>
      <w:bookmarkEnd w:id="19"/>
      <w:r w:rsidRPr="00A91613">
        <w:rPr>
          <w:rFonts w:eastAsia="Times New Roman"/>
          <w:b/>
          <w:bCs/>
          <w:sz w:val="20"/>
          <w:szCs w:val="20"/>
        </w:rPr>
        <w:t>§ 63.6620   What performance tests and other procedures must I use?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conduct each performance test in Tables 3 and 4 of this subpart that applies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Non-emergency 4SRB stationary RICE with a site rating of greater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New non-emergency 4SLB stationary RICE with a site rating of greater than or equal to 250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New non-emergency 2SLB stationary RICE with a site rating of greater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New non-emergency CI stationary RICE with a site rating of greater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[Reserved]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You must conduct three separate test runs for each performance test required in this section, as specified in § 63.7(e)(3). Each test run must last at least 1 hour, unless otherwise specified in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(e)(1) You must use Equation 1 of this section to determine compliance with the percent reduction requirement:</w:t>
      </w:r>
    </w:p>
    <w:p w:rsidR="00A91613" w:rsidRPr="00A91613" w:rsidRDefault="00FD35F0" w:rsidP="00A91613">
      <w:pPr>
        <w:spacing w:after="0" w:line="240" w:lineRule="auto"/>
        <w:rPr>
          <w:rFonts w:eastAsia="Times New Roman"/>
          <w:sz w:val="20"/>
          <w:szCs w:val="20"/>
        </w:rPr>
      </w:pPr>
      <w:r w:rsidRPr="00A309C8">
        <w:rPr>
          <w:rFonts w:eastAsia="Times New Roman"/>
          <w:noProof/>
          <w:sz w:val="20"/>
          <w:szCs w:val="20"/>
        </w:rPr>
        <w:drawing>
          <wp:inline distT="0" distB="0" distL="0" distR="0">
            <wp:extent cx="1571625" cy="276225"/>
            <wp:effectExtent l="0" t="0" r="0" b="0"/>
            <wp:docPr id="2" name="Picture 22"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30ja13.007.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571625" cy="276225"/>
                    </a:xfrm>
                    <a:prstGeom prst="rect">
                      <a:avLst/>
                    </a:prstGeom>
                    <a:noFill/>
                    <a:ln>
                      <a:noFill/>
                    </a:ln>
                  </pic:spPr>
                </pic:pic>
              </a:graphicData>
            </a:graphic>
          </wp:inline>
        </w:drawing>
      </w:r>
    </w:p>
    <w:p w:rsidR="00A91613" w:rsidRPr="00A91613" w:rsidRDefault="00405864" w:rsidP="00A91613">
      <w:pPr>
        <w:spacing w:before="100" w:beforeAutospacing="1" w:after="100" w:afterAutospacing="1" w:line="240" w:lineRule="auto"/>
        <w:ind w:firstLine="480"/>
        <w:rPr>
          <w:rFonts w:eastAsia="Times New Roman"/>
          <w:sz w:val="20"/>
          <w:szCs w:val="20"/>
        </w:rPr>
      </w:pPr>
      <w:hyperlink r:id="rId54" w:history="1">
        <w:r w:rsidR="00A91613" w:rsidRPr="00A91613">
          <w:rPr>
            <w:rFonts w:eastAsia="Times New Roman"/>
            <w:color w:val="0000FF"/>
            <w:sz w:val="20"/>
            <w:szCs w:val="20"/>
          </w:rPr>
          <w:t>View or download PDF</w:t>
        </w:r>
      </w:hyperlink>
      <w:r w:rsidR="00A91613" w:rsidRPr="00A91613">
        <w:rPr>
          <w:rFonts w:eastAsia="Times New Roman"/>
          <w:sz w:val="20"/>
          <w:szCs w:val="20"/>
        </w:rPr>
        <w:t xml:space="preserve"> </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Where:</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C</w:t>
      </w:r>
      <w:r w:rsidRPr="00A91613">
        <w:rPr>
          <w:rFonts w:eastAsia="Times New Roman"/>
          <w:sz w:val="20"/>
          <w:szCs w:val="20"/>
          <w:vertAlign w:val="subscript"/>
        </w:rPr>
        <w:t>i</w:t>
      </w:r>
      <w:r w:rsidRPr="00A91613">
        <w:rPr>
          <w:rFonts w:eastAsia="Times New Roman"/>
          <w:sz w:val="20"/>
          <w:szCs w:val="20"/>
        </w:rPr>
        <w:t xml:space="preserve"> = concentration of carbon monoxide (CO), total hydrocarbons (THC), or formaldehyde at the control device inlet,</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C</w:t>
      </w:r>
      <w:r w:rsidRPr="00A91613">
        <w:rPr>
          <w:rFonts w:eastAsia="Times New Roman"/>
          <w:sz w:val="20"/>
          <w:szCs w:val="20"/>
          <w:vertAlign w:val="subscript"/>
        </w:rPr>
        <w:t>o</w:t>
      </w:r>
      <w:r w:rsidRPr="00A91613">
        <w:rPr>
          <w:rFonts w:eastAsia="Times New Roman"/>
          <w:sz w:val="20"/>
          <w:szCs w:val="20"/>
        </w:rPr>
        <w:t xml:space="preserve"> = concentration of CO, THC, or formaldehyde at the control device outlet, and</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R = percent reduction of CO, THC, or formaldehyde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You must normalize the CO, THC, or formaldehyde concentrations at the inlet and outlet of the control device to a dry basis and to 15 percent oxygen, or an equivalent percent carbon dioxide (CO</w:t>
      </w:r>
      <w:r w:rsidRPr="00A91613">
        <w:rPr>
          <w:rFonts w:eastAsia="Times New Roman"/>
          <w:sz w:val="20"/>
          <w:szCs w:val="20"/>
          <w:vertAlign w:val="subscript"/>
        </w:rPr>
        <w:t>2</w:t>
      </w:r>
      <w:r w:rsidRPr="00A91613">
        <w:rPr>
          <w:rFonts w:eastAsia="Times New Roman"/>
          <w:sz w:val="20"/>
          <w:szCs w:val="20"/>
        </w:rPr>
        <w:t xml:space="preserve"> ). If pollutant concentrations are to be corrected to 15 percent oxygen and CO</w:t>
      </w:r>
      <w:r w:rsidRPr="00A91613">
        <w:rPr>
          <w:rFonts w:eastAsia="Times New Roman"/>
          <w:sz w:val="20"/>
          <w:szCs w:val="20"/>
          <w:vertAlign w:val="subscript"/>
        </w:rPr>
        <w:t>2</w:t>
      </w:r>
      <w:r w:rsidRPr="00A91613">
        <w:rPr>
          <w:rFonts w:eastAsia="Times New Roman"/>
          <w:sz w:val="20"/>
          <w:szCs w:val="20"/>
        </w:rPr>
        <w:t xml:space="preserve"> concentration is measured in lieu of oxygen concentration measurement, a CO</w:t>
      </w:r>
      <w:r w:rsidRPr="00A91613">
        <w:rPr>
          <w:rFonts w:eastAsia="Times New Roman"/>
          <w:sz w:val="20"/>
          <w:szCs w:val="20"/>
          <w:vertAlign w:val="subscript"/>
        </w:rPr>
        <w:t>2</w:t>
      </w:r>
      <w:r w:rsidRPr="00A91613">
        <w:rPr>
          <w:rFonts w:eastAsia="Times New Roman"/>
          <w:sz w:val="20"/>
          <w:szCs w:val="20"/>
        </w:rPr>
        <w:t xml:space="preserve"> correction factor is needed. Calculate the CO</w:t>
      </w:r>
      <w:r w:rsidRPr="00A91613">
        <w:rPr>
          <w:rFonts w:eastAsia="Times New Roman"/>
          <w:sz w:val="20"/>
          <w:szCs w:val="20"/>
          <w:vertAlign w:val="subscript"/>
        </w:rPr>
        <w:t>2</w:t>
      </w:r>
      <w:r w:rsidRPr="00A91613">
        <w:rPr>
          <w:rFonts w:eastAsia="Times New Roman"/>
          <w:sz w:val="20"/>
          <w:szCs w:val="20"/>
        </w:rPr>
        <w:t xml:space="preserve"> correction factor as described in paragraphs (e)(2)(i) through (iii)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Calculate the fuel-specific F</w:t>
      </w:r>
      <w:r w:rsidRPr="00A91613">
        <w:rPr>
          <w:rFonts w:eastAsia="Times New Roman"/>
          <w:sz w:val="20"/>
          <w:szCs w:val="20"/>
          <w:vertAlign w:val="subscript"/>
        </w:rPr>
        <w:t>o</w:t>
      </w:r>
      <w:r w:rsidRPr="00A91613">
        <w:rPr>
          <w:rFonts w:eastAsia="Times New Roman"/>
          <w:sz w:val="20"/>
          <w:szCs w:val="20"/>
        </w:rPr>
        <w:t xml:space="preserve"> value for the fuel burned during the test using values obtained from Method 19, Section 5.2, and the following equation:</w:t>
      </w:r>
    </w:p>
    <w:p w:rsidR="00A91613" w:rsidRPr="00A91613" w:rsidRDefault="00FD35F0" w:rsidP="00A91613">
      <w:pPr>
        <w:spacing w:after="0" w:line="240" w:lineRule="auto"/>
        <w:rPr>
          <w:rFonts w:eastAsia="Times New Roman"/>
          <w:sz w:val="20"/>
          <w:szCs w:val="20"/>
        </w:rPr>
      </w:pPr>
      <w:r w:rsidRPr="00A309C8">
        <w:rPr>
          <w:rFonts w:eastAsia="Times New Roman"/>
          <w:noProof/>
          <w:sz w:val="20"/>
          <w:szCs w:val="20"/>
        </w:rPr>
        <w:lastRenderedPageBreak/>
        <w:drawing>
          <wp:inline distT="0" distB="0" distL="0" distR="0">
            <wp:extent cx="1352550" cy="276225"/>
            <wp:effectExtent l="0" t="0" r="0" b="0"/>
            <wp:docPr id="3" name="Picture 23"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8.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52550" cy="276225"/>
                    </a:xfrm>
                    <a:prstGeom prst="rect">
                      <a:avLst/>
                    </a:prstGeom>
                    <a:noFill/>
                    <a:ln>
                      <a:noFill/>
                    </a:ln>
                  </pic:spPr>
                </pic:pic>
              </a:graphicData>
            </a:graphic>
          </wp:inline>
        </w:drawing>
      </w:r>
    </w:p>
    <w:p w:rsidR="00A91613" w:rsidRPr="00A91613" w:rsidRDefault="00405864" w:rsidP="00A91613">
      <w:pPr>
        <w:spacing w:before="100" w:beforeAutospacing="1" w:after="100" w:afterAutospacing="1" w:line="240" w:lineRule="auto"/>
        <w:ind w:firstLine="480"/>
        <w:rPr>
          <w:rFonts w:eastAsia="Times New Roman"/>
          <w:sz w:val="20"/>
          <w:szCs w:val="20"/>
        </w:rPr>
      </w:pPr>
      <w:hyperlink r:id="rId56" w:history="1">
        <w:r w:rsidR="00A91613" w:rsidRPr="00A91613">
          <w:rPr>
            <w:rFonts w:eastAsia="Times New Roman"/>
            <w:color w:val="0000FF"/>
            <w:sz w:val="20"/>
            <w:szCs w:val="20"/>
          </w:rPr>
          <w:t>View or download PDF</w:t>
        </w:r>
      </w:hyperlink>
      <w:r w:rsidR="00A91613" w:rsidRPr="00A91613">
        <w:rPr>
          <w:rFonts w:eastAsia="Times New Roman"/>
          <w:sz w:val="20"/>
          <w:szCs w:val="20"/>
        </w:rPr>
        <w:t xml:space="preserve"> </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Where:</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F</w:t>
      </w:r>
      <w:r w:rsidRPr="00A91613">
        <w:rPr>
          <w:rFonts w:eastAsia="Times New Roman"/>
          <w:sz w:val="20"/>
          <w:szCs w:val="20"/>
          <w:vertAlign w:val="subscript"/>
        </w:rPr>
        <w:t>o</w:t>
      </w:r>
      <w:r w:rsidRPr="00A91613">
        <w:rPr>
          <w:rFonts w:eastAsia="Times New Roman"/>
          <w:sz w:val="20"/>
          <w:szCs w:val="20"/>
        </w:rPr>
        <w:t xml:space="preserve"> = Fuel factor based on the ratio of oxygen volume to the ultimate CO</w:t>
      </w:r>
      <w:r w:rsidRPr="00A91613">
        <w:rPr>
          <w:rFonts w:eastAsia="Times New Roman"/>
          <w:sz w:val="20"/>
          <w:szCs w:val="20"/>
          <w:vertAlign w:val="subscript"/>
        </w:rPr>
        <w:t>2</w:t>
      </w:r>
      <w:r w:rsidRPr="00A91613">
        <w:rPr>
          <w:rFonts w:eastAsia="Times New Roman"/>
          <w:sz w:val="20"/>
          <w:szCs w:val="20"/>
        </w:rPr>
        <w:t xml:space="preserve"> volume produced by the fuel at zero percent excess air.</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0.209 = Fraction of air that is oxygen, percent/100.</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F</w:t>
      </w:r>
      <w:r w:rsidRPr="00A91613">
        <w:rPr>
          <w:rFonts w:eastAsia="Times New Roman"/>
          <w:sz w:val="20"/>
          <w:szCs w:val="20"/>
          <w:vertAlign w:val="subscript"/>
        </w:rPr>
        <w:t>d</w:t>
      </w:r>
      <w:r w:rsidRPr="00A91613">
        <w:rPr>
          <w:rFonts w:eastAsia="Times New Roman"/>
          <w:sz w:val="20"/>
          <w:szCs w:val="20"/>
        </w:rPr>
        <w:t xml:space="preserve"> = Ratio of the volume of dry effluent gas to the gross calorific value of the fuel from Method 19, dsm</w:t>
      </w:r>
      <w:r w:rsidRPr="00A91613">
        <w:rPr>
          <w:rFonts w:eastAsia="Times New Roman"/>
          <w:sz w:val="20"/>
          <w:szCs w:val="20"/>
          <w:vertAlign w:val="superscript"/>
        </w:rPr>
        <w:t>3</w:t>
      </w:r>
      <w:r w:rsidRPr="00A91613">
        <w:rPr>
          <w:rFonts w:eastAsia="Times New Roman"/>
          <w:sz w:val="20"/>
          <w:szCs w:val="20"/>
        </w:rPr>
        <w:t xml:space="preserve"> /J (dscf/10</w:t>
      </w:r>
      <w:r w:rsidRPr="00A91613">
        <w:rPr>
          <w:rFonts w:eastAsia="Times New Roman"/>
          <w:sz w:val="20"/>
          <w:szCs w:val="20"/>
          <w:vertAlign w:val="superscript"/>
        </w:rPr>
        <w:t>6</w:t>
      </w:r>
      <w:r w:rsidRPr="00A91613">
        <w:rPr>
          <w:rFonts w:eastAsia="Times New Roman"/>
          <w:sz w:val="20"/>
          <w:szCs w:val="20"/>
        </w:rPr>
        <w:t xml:space="preserve"> Btu).</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F</w:t>
      </w:r>
      <w:r w:rsidRPr="00A91613">
        <w:rPr>
          <w:rFonts w:eastAsia="Times New Roman"/>
          <w:sz w:val="20"/>
          <w:szCs w:val="20"/>
          <w:vertAlign w:val="subscript"/>
        </w:rPr>
        <w:t>c</w:t>
      </w:r>
      <w:r w:rsidRPr="00A91613">
        <w:rPr>
          <w:rFonts w:eastAsia="Times New Roman"/>
          <w:sz w:val="20"/>
          <w:szCs w:val="20"/>
        </w:rPr>
        <w:t xml:space="preserve"> = Ratio of the volume of CO</w:t>
      </w:r>
      <w:r w:rsidRPr="00A91613">
        <w:rPr>
          <w:rFonts w:eastAsia="Times New Roman"/>
          <w:sz w:val="20"/>
          <w:szCs w:val="20"/>
          <w:vertAlign w:val="subscript"/>
        </w:rPr>
        <w:t>2</w:t>
      </w:r>
      <w:r w:rsidRPr="00A91613">
        <w:rPr>
          <w:rFonts w:eastAsia="Times New Roman"/>
          <w:sz w:val="20"/>
          <w:szCs w:val="20"/>
        </w:rPr>
        <w:t xml:space="preserve"> produced to the gross calorific value of the fuel from Method 19, dsm</w:t>
      </w:r>
      <w:r w:rsidRPr="00A91613">
        <w:rPr>
          <w:rFonts w:eastAsia="Times New Roman"/>
          <w:sz w:val="20"/>
          <w:szCs w:val="20"/>
          <w:vertAlign w:val="superscript"/>
        </w:rPr>
        <w:t>3</w:t>
      </w:r>
      <w:r w:rsidRPr="00A91613">
        <w:rPr>
          <w:rFonts w:eastAsia="Times New Roman"/>
          <w:sz w:val="20"/>
          <w:szCs w:val="20"/>
        </w:rPr>
        <w:t xml:space="preserve"> /J (dscf/10</w:t>
      </w:r>
      <w:r w:rsidRPr="00A91613">
        <w:rPr>
          <w:rFonts w:eastAsia="Times New Roman"/>
          <w:sz w:val="20"/>
          <w:szCs w:val="20"/>
          <w:vertAlign w:val="superscript"/>
        </w:rPr>
        <w:t>6</w:t>
      </w:r>
      <w:r w:rsidRPr="00A91613">
        <w:rPr>
          <w:rFonts w:eastAsia="Times New Roman"/>
          <w:sz w:val="20"/>
          <w:szCs w:val="20"/>
        </w:rPr>
        <w:t xml:space="preserve"> Btu)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Calculate the CO</w:t>
      </w:r>
      <w:r w:rsidRPr="00A91613">
        <w:rPr>
          <w:rFonts w:eastAsia="Times New Roman"/>
          <w:sz w:val="20"/>
          <w:szCs w:val="20"/>
          <w:vertAlign w:val="subscript"/>
        </w:rPr>
        <w:t>2</w:t>
      </w:r>
      <w:r w:rsidRPr="00A91613">
        <w:rPr>
          <w:rFonts w:eastAsia="Times New Roman"/>
          <w:sz w:val="20"/>
          <w:szCs w:val="20"/>
        </w:rPr>
        <w:t xml:space="preserve"> correction factor for correcting measurement data to 15 percent O</w:t>
      </w:r>
      <w:r w:rsidRPr="00A91613">
        <w:rPr>
          <w:rFonts w:eastAsia="Times New Roman"/>
          <w:sz w:val="20"/>
          <w:szCs w:val="20"/>
          <w:vertAlign w:val="subscript"/>
        </w:rPr>
        <w:t>2</w:t>
      </w:r>
      <w:r w:rsidRPr="00A91613">
        <w:rPr>
          <w:rFonts w:eastAsia="Times New Roman"/>
          <w:sz w:val="20"/>
          <w:szCs w:val="20"/>
        </w:rPr>
        <w:t xml:space="preserve"> , as follows:</w:t>
      </w:r>
    </w:p>
    <w:p w:rsidR="00A91613" w:rsidRPr="00A91613" w:rsidRDefault="00FD35F0" w:rsidP="00A91613">
      <w:pPr>
        <w:spacing w:after="0" w:line="240" w:lineRule="auto"/>
        <w:rPr>
          <w:rFonts w:eastAsia="Times New Roman"/>
          <w:sz w:val="20"/>
          <w:szCs w:val="20"/>
        </w:rPr>
      </w:pPr>
      <w:r w:rsidRPr="00A309C8">
        <w:rPr>
          <w:rFonts w:eastAsia="Times New Roman"/>
          <w:noProof/>
          <w:sz w:val="20"/>
          <w:szCs w:val="20"/>
        </w:rPr>
        <w:drawing>
          <wp:inline distT="0" distB="0" distL="0" distR="0">
            <wp:extent cx="1162050" cy="238125"/>
            <wp:effectExtent l="0" t="0" r="0" b="0"/>
            <wp:docPr id="4" name="Picture 24"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9.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162050" cy="238125"/>
                    </a:xfrm>
                    <a:prstGeom prst="rect">
                      <a:avLst/>
                    </a:prstGeom>
                    <a:noFill/>
                    <a:ln>
                      <a:noFill/>
                    </a:ln>
                  </pic:spPr>
                </pic:pic>
              </a:graphicData>
            </a:graphic>
          </wp:inline>
        </w:drawing>
      </w:r>
    </w:p>
    <w:p w:rsidR="00A91613" w:rsidRPr="00A91613" w:rsidRDefault="00405864" w:rsidP="00A91613">
      <w:pPr>
        <w:spacing w:before="100" w:beforeAutospacing="1" w:after="100" w:afterAutospacing="1" w:line="240" w:lineRule="auto"/>
        <w:ind w:firstLine="480"/>
        <w:rPr>
          <w:rFonts w:eastAsia="Times New Roman"/>
          <w:sz w:val="20"/>
          <w:szCs w:val="20"/>
        </w:rPr>
      </w:pPr>
      <w:hyperlink r:id="rId58" w:history="1">
        <w:r w:rsidR="00A91613" w:rsidRPr="00A91613">
          <w:rPr>
            <w:rFonts w:eastAsia="Times New Roman"/>
            <w:color w:val="0000FF"/>
            <w:sz w:val="20"/>
            <w:szCs w:val="20"/>
          </w:rPr>
          <w:t>View or download PDF</w:t>
        </w:r>
      </w:hyperlink>
      <w:r w:rsidR="00A91613" w:rsidRPr="00A91613">
        <w:rPr>
          <w:rFonts w:eastAsia="Times New Roman"/>
          <w:sz w:val="20"/>
          <w:szCs w:val="20"/>
        </w:rPr>
        <w:t xml:space="preserve"> </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Where:</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X</w:t>
      </w:r>
      <w:r w:rsidRPr="00A91613">
        <w:rPr>
          <w:rFonts w:eastAsia="Times New Roman"/>
          <w:sz w:val="20"/>
          <w:szCs w:val="20"/>
          <w:vertAlign w:val="subscript"/>
        </w:rPr>
        <w:t>CO2</w:t>
      </w:r>
      <w:r w:rsidRPr="00A91613">
        <w:rPr>
          <w:rFonts w:eastAsia="Times New Roman"/>
          <w:sz w:val="20"/>
          <w:szCs w:val="20"/>
        </w:rPr>
        <w:t xml:space="preserve"> = CO</w:t>
      </w:r>
      <w:r w:rsidRPr="00A91613">
        <w:rPr>
          <w:rFonts w:eastAsia="Times New Roman"/>
          <w:sz w:val="20"/>
          <w:szCs w:val="20"/>
          <w:vertAlign w:val="subscript"/>
        </w:rPr>
        <w:t>2</w:t>
      </w:r>
      <w:r w:rsidRPr="00A91613">
        <w:rPr>
          <w:rFonts w:eastAsia="Times New Roman"/>
          <w:sz w:val="20"/>
          <w:szCs w:val="20"/>
        </w:rPr>
        <w:t xml:space="preserve"> correction factor, percent.</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5.9 = 20.9 percent O</w:t>
      </w:r>
      <w:r w:rsidRPr="00A91613">
        <w:rPr>
          <w:rFonts w:eastAsia="Times New Roman"/>
          <w:sz w:val="20"/>
          <w:szCs w:val="20"/>
          <w:vertAlign w:val="subscript"/>
        </w:rPr>
        <w:t>2</w:t>
      </w:r>
      <w:r w:rsidRPr="00A91613">
        <w:rPr>
          <w:rFonts w:eastAsia="Times New Roman"/>
          <w:sz w:val="20"/>
          <w:szCs w:val="20"/>
        </w:rPr>
        <w:t xml:space="preserve"> —15 percent O</w:t>
      </w:r>
      <w:r w:rsidRPr="00A91613">
        <w:rPr>
          <w:rFonts w:eastAsia="Times New Roman"/>
          <w:sz w:val="20"/>
          <w:szCs w:val="20"/>
          <w:vertAlign w:val="subscript"/>
        </w:rPr>
        <w:t>2</w:t>
      </w:r>
      <w:r w:rsidRPr="00A91613">
        <w:rPr>
          <w:rFonts w:eastAsia="Times New Roman"/>
          <w:sz w:val="20"/>
          <w:szCs w:val="20"/>
        </w:rPr>
        <w:t xml:space="preserve"> , the defined O</w:t>
      </w:r>
      <w:r w:rsidRPr="00A91613">
        <w:rPr>
          <w:rFonts w:eastAsia="Times New Roman"/>
          <w:sz w:val="20"/>
          <w:szCs w:val="20"/>
          <w:vertAlign w:val="subscript"/>
        </w:rPr>
        <w:t>2</w:t>
      </w:r>
      <w:r w:rsidRPr="00A91613">
        <w:rPr>
          <w:rFonts w:eastAsia="Times New Roman"/>
          <w:sz w:val="20"/>
          <w:szCs w:val="20"/>
        </w:rPr>
        <w:t xml:space="preserve"> correction value, percent.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Calculate the CO, THC, and formaldehyde gas concentrations adjusted to 15 percent O</w:t>
      </w:r>
      <w:r w:rsidRPr="00A91613">
        <w:rPr>
          <w:rFonts w:eastAsia="Times New Roman"/>
          <w:sz w:val="20"/>
          <w:szCs w:val="20"/>
          <w:vertAlign w:val="subscript"/>
        </w:rPr>
        <w:t>2</w:t>
      </w:r>
      <w:r w:rsidRPr="00A91613">
        <w:rPr>
          <w:rFonts w:eastAsia="Times New Roman"/>
          <w:sz w:val="20"/>
          <w:szCs w:val="20"/>
        </w:rPr>
        <w:t xml:space="preserve"> using CO</w:t>
      </w:r>
      <w:r w:rsidRPr="00A91613">
        <w:rPr>
          <w:rFonts w:eastAsia="Times New Roman"/>
          <w:sz w:val="20"/>
          <w:szCs w:val="20"/>
          <w:vertAlign w:val="subscript"/>
        </w:rPr>
        <w:t>2</w:t>
      </w:r>
      <w:r w:rsidRPr="00A91613">
        <w:rPr>
          <w:rFonts w:eastAsia="Times New Roman"/>
          <w:sz w:val="20"/>
          <w:szCs w:val="20"/>
        </w:rPr>
        <w:t xml:space="preserve"> as follows:</w:t>
      </w:r>
    </w:p>
    <w:p w:rsidR="00A91613" w:rsidRPr="00A91613" w:rsidRDefault="00FD35F0" w:rsidP="00A91613">
      <w:pPr>
        <w:spacing w:after="0" w:line="240" w:lineRule="auto"/>
        <w:rPr>
          <w:rFonts w:eastAsia="Times New Roman"/>
          <w:sz w:val="20"/>
          <w:szCs w:val="20"/>
        </w:rPr>
      </w:pPr>
      <w:r w:rsidRPr="00A309C8">
        <w:rPr>
          <w:rFonts w:eastAsia="Times New Roman"/>
          <w:noProof/>
          <w:sz w:val="20"/>
          <w:szCs w:val="20"/>
        </w:rPr>
        <w:drawing>
          <wp:inline distT="0" distB="0" distL="0" distR="0">
            <wp:extent cx="1390650" cy="276225"/>
            <wp:effectExtent l="0" t="0" r="0" b="0"/>
            <wp:docPr id="5" name="Picture 25"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10.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90650" cy="276225"/>
                    </a:xfrm>
                    <a:prstGeom prst="rect">
                      <a:avLst/>
                    </a:prstGeom>
                    <a:noFill/>
                    <a:ln>
                      <a:noFill/>
                    </a:ln>
                  </pic:spPr>
                </pic:pic>
              </a:graphicData>
            </a:graphic>
          </wp:inline>
        </w:drawing>
      </w:r>
    </w:p>
    <w:p w:rsidR="00A91613" w:rsidRPr="00A91613" w:rsidRDefault="00405864" w:rsidP="00A91613">
      <w:pPr>
        <w:spacing w:before="100" w:beforeAutospacing="1" w:after="100" w:afterAutospacing="1" w:line="240" w:lineRule="auto"/>
        <w:ind w:firstLine="480"/>
        <w:rPr>
          <w:rFonts w:eastAsia="Times New Roman"/>
          <w:sz w:val="20"/>
          <w:szCs w:val="20"/>
        </w:rPr>
      </w:pPr>
      <w:hyperlink r:id="rId60" w:history="1">
        <w:r w:rsidR="00A91613" w:rsidRPr="00A91613">
          <w:rPr>
            <w:rFonts w:eastAsia="Times New Roman"/>
            <w:color w:val="0000FF"/>
            <w:sz w:val="20"/>
            <w:szCs w:val="20"/>
          </w:rPr>
          <w:t>View or download PDF</w:t>
        </w:r>
      </w:hyperlink>
      <w:r w:rsidR="00A91613" w:rsidRPr="00A91613">
        <w:rPr>
          <w:rFonts w:eastAsia="Times New Roman"/>
          <w:sz w:val="20"/>
          <w:szCs w:val="20"/>
        </w:rPr>
        <w:t xml:space="preserve"> </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Where:</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C</w:t>
      </w:r>
      <w:r w:rsidRPr="00A91613">
        <w:rPr>
          <w:rFonts w:eastAsia="Times New Roman"/>
          <w:sz w:val="20"/>
          <w:szCs w:val="20"/>
          <w:vertAlign w:val="subscript"/>
        </w:rPr>
        <w:t>adj</w:t>
      </w:r>
      <w:r w:rsidRPr="00A91613">
        <w:rPr>
          <w:rFonts w:eastAsia="Times New Roman"/>
          <w:sz w:val="20"/>
          <w:szCs w:val="20"/>
        </w:rPr>
        <w:t xml:space="preserve"> = Calculated concentration of CO, THC, or formaldehyde adjusted to 15 percent O</w:t>
      </w:r>
      <w:r w:rsidRPr="00A91613">
        <w:rPr>
          <w:rFonts w:eastAsia="Times New Roman"/>
          <w:sz w:val="20"/>
          <w:szCs w:val="20"/>
          <w:vertAlign w:val="subscript"/>
        </w:rPr>
        <w:t>2.</w:t>
      </w:r>
      <w:r w:rsidRPr="00A91613">
        <w:rPr>
          <w:rFonts w:eastAsia="Times New Roman"/>
          <w:sz w:val="20"/>
          <w:szCs w:val="20"/>
        </w:rPr>
        <w:t xml:space="preserve"> </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C</w:t>
      </w:r>
      <w:r w:rsidRPr="00A91613">
        <w:rPr>
          <w:rFonts w:eastAsia="Times New Roman"/>
          <w:sz w:val="20"/>
          <w:szCs w:val="20"/>
          <w:vertAlign w:val="subscript"/>
        </w:rPr>
        <w:t>d</w:t>
      </w:r>
      <w:r w:rsidRPr="00A91613">
        <w:rPr>
          <w:rFonts w:eastAsia="Times New Roman"/>
          <w:sz w:val="20"/>
          <w:szCs w:val="20"/>
        </w:rPr>
        <w:t xml:space="preserve"> = Measured concentration of CO, THC, or formaldehyde, uncorrected.</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X</w:t>
      </w:r>
      <w:r w:rsidRPr="00A91613">
        <w:rPr>
          <w:rFonts w:eastAsia="Times New Roman"/>
          <w:sz w:val="20"/>
          <w:szCs w:val="20"/>
          <w:vertAlign w:val="subscript"/>
        </w:rPr>
        <w:t>CO2</w:t>
      </w:r>
      <w:r w:rsidRPr="00A91613">
        <w:rPr>
          <w:rFonts w:eastAsia="Times New Roman"/>
          <w:sz w:val="20"/>
          <w:szCs w:val="20"/>
        </w:rPr>
        <w:t xml:space="preserve"> = CO</w:t>
      </w:r>
      <w:r w:rsidRPr="00A91613">
        <w:rPr>
          <w:rFonts w:eastAsia="Times New Roman"/>
          <w:sz w:val="20"/>
          <w:szCs w:val="20"/>
          <w:vertAlign w:val="subscript"/>
        </w:rPr>
        <w:t>2</w:t>
      </w:r>
      <w:r w:rsidRPr="00A91613">
        <w:rPr>
          <w:rFonts w:eastAsia="Times New Roman"/>
          <w:sz w:val="20"/>
          <w:szCs w:val="20"/>
        </w:rPr>
        <w:t xml:space="preserve"> correction factor, percent.</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%CO</w:t>
      </w:r>
      <w:r w:rsidRPr="00A91613">
        <w:rPr>
          <w:rFonts w:eastAsia="Times New Roman"/>
          <w:sz w:val="20"/>
          <w:szCs w:val="20"/>
          <w:vertAlign w:val="subscript"/>
        </w:rPr>
        <w:t>2</w:t>
      </w:r>
      <w:r w:rsidRPr="00A91613">
        <w:rPr>
          <w:rFonts w:eastAsia="Times New Roman"/>
          <w:sz w:val="20"/>
          <w:szCs w:val="20"/>
        </w:rPr>
        <w:t xml:space="preserve"> = Measured CO</w:t>
      </w:r>
      <w:r w:rsidRPr="00A91613">
        <w:rPr>
          <w:rFonts w:eastAsia="Times New Roman"/>
          <w:sz w:val="20"/>
          <w:szCs w:val="20"/>
          <w:vertAlign w:val="subscript"/>
        </w:rPr>
        <w:t>2</w:t>
      </w:r>
      <w:r w:rsidRPr="00A91613">
        <w:rPr>
          <w:rFonts w:eastAsia="Times New Roman"/>
          <w:sz w:val="20"/>
          <w:szCs w:val="20"/>
        </w:rPr>
        <w:t xml:space="preserve"> concentration measured, dry basis, percent.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(g) If you petition the Administrator for approval of operating limitations, your petition must include the information described in paragraphs (g)(1) through (5)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(1) Identification of the specific parameters you propose to use as operating limitations;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 discussion of the relationship between these parameters and HAP emissions, identifying how HAP emissions change with changes in these parameters, and how limitations on these parameters will serve to limit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 discussion of how you will establish the upper and/or lower values for these parameters which will establish the limits on these parameters in the operating limitations;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A discussion identifying the methods you will use to measure and the instruments you will use to monitor these parameters, as well as the relative accuracy and precision of these methods and instruments; 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A discussion identifying the frequency and methods for recalibrating the instruments you will use for monitoring these parameters.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(h) If you petition the Administrator for approval of no operating limitations, your petition must include the information described in paragraphs (h)(1) through (7)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(1) Identification of the parameters associated with operation of the stationary RICE and any emission control device which could change intentionally ( </w:t>
      </w:r>
      <w:r w:rsidRPr="00A91613">
        <w:rPr>
          <w:rFonts w:eastAsia="Times New Roman"/>
          <w:i/>
          <w:iCs/>
          <w:sz w:val="20"/>
          <w:szCs w:val="20"/>
        </w:rPr>
        <w:t>e.g.,</w:t>
      </w:r>
      <w:r w:rsidRPr="00A91613">
        <w:rPr>
          <w:rFonts w:eastAsia="Times New Roman"/>
          <w:sz w:val="20"/>
          <w:szCs w:val="20"/>
        </w:rPr>
        <w:t xml:space="preserve"> operator adjustment, automatic controller adjustment, etc.) or unintentionally ( </w:t>
      </w:r>
      <w:r w:rsidRPr="00A91613">
        <w:rPr>
          <w:rFonts w:eastAsia="Times New Roman"/>
          <w:i/>
          <w:iCs/>
          <w:sz w:val="20"/>
          <w:szCs w:val="20"/>
        </w:rPr>
        <w:t>e.g.,</w:t>
      </w:r>
      <w:r w:rsidRPr="00A91613">
        <w:rPr>
          <w:rFonts w:eastAsia="Times New Roman"/>
          <w:sz w:val="20"/>
          <w:szCs w:val="20"/>
        </w:rPr>
        <w:t xml:space="preserve"> wear and tear, error, etc.) on a routine basis or over time;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 discussion of the relationship, if any, between changes in the parameters and changes in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For the parameters which could change in such a way as to increase HAP emissions, a discussion of whether establishing limitations on the parameters would serve to limit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For the parameters, a discussion identifying the methods you could use to measure them and the instruments you could use to monitor them, as well as the relative accuracy and precision of the methods and instruments;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For the parameters, a discussion identifying the frequency and methods for recalibrating the instruments you could use to monitor them; 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A discussion of why, from your point of view, it is infeasible or unreasonable to adopt the parameters as operating limitations.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75 FR 9676, Mar. 3, 2010; 78 FR 6702, Jan. 30, 2013]</w:t>
      </w:r>
    </w:p>
    <w:p w:rsidR="00A91613" w:rsidRPr="00A91613" w:rsidRDefault="00A91613" w:rsidP="00A91613">
      <w:pPr>
        <w:spacing w:before="200" w:after="100" w:line="240" w:lineRule="auto"/>
        <w:outlineLvl w:val="1"/>
        <w:rPr>
          <w:rFonts w:eastAsia="Times New Roman"/>
          <w:b/>
          <w:bCs/>
          <w:sz w:val="20"/>
          <w:szCs w:val="20"/>
        </w:rPr>
      </w:pPr>
      <w:bookmarkStart w:id="20" w:name="40:14.0.1.1.1.1.113.16"/>
      <w:bookmarkEnd w:id="20"/>
      <w:r w:rsidRPr="00A91613">
        <w:rPr>
          <w:rFonts w:eastAsia="Times New Roman"/>
          <w:b/>
          <w:bCs/>
          <w:sz w:val="20"/>
          <w:szCs w:val="20"/>
        </w:rPr>
        <w:t>§ 63.6625   What are my monitoring, installation, collection, operation, and maintenance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(a) If you elect to install a CEMS as specified in Table 5 of this subpart, you must install, operate, and maintain a CEMS to monitor CO and either O</w:t>
      </w:r>
      <w:r w:rsidRPr="00A91613">
        <w:rPr>
          <w:rFonts w:eastAsia="Times New Roman"/>
          <w:sz w:val="20"/>
          <w:szCs w:val="20"/>
          <w:vertAlign w:val="subscript"/>
        </w:rPr>
        <w:t>2</w:t>
      </w:r>
      <w:r w:rsidRPr="00A91613">
        <w:rPr>
          <w:rFonts w:eastAsia="Times New Roman"/>
          <w:sz w:val="20"/>
          <w:szCs w:val="20"/>
        </w:rPr>
        <w:t xml:space="preserve"> or CO</w:t>
      </w:r>
      <w:r w:rsidRPr="00A91613">
        <w:rPr>
          <w:rFonts w:eastAsia="Times New Roman"/>
          <w:sz w:val="20"/>
          <w:szCs w:val="20"/>
          <w:vertAlign w:val="subscript"/>
        </w:rPr>
        <w:t>2</w:t>
      </w:r>
      <w:r w:rsidRPr="00A91613">
        <w:rPr>
          <w:rFonts w:eastAsia="Times New Roman"/>
          <w:sz w:val="20"/>
          <w:szCs w:val="20"/>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Each CEMS must be installed, operated, and maintained according to the applicable performance specifications of 40 CFR part 60, appendix B.</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As specified in §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The CEMS data must be reduced as specified in § 63.8(g)(2) and recorded in parts per million or parts per billion (as appropriate for the applicable limitation) at 15 percent oxygen or the equivalent CO</w:t>
      </w:r>
      <w:r w:rsidRPr="00A91613">
        <w:rPr>
          <w:rFonts w:eastAsia="Times New Roman"/>
          <w:sz w:val="20"/>
          <w:szCs w:val="20"/>
          <w:vertAlign w:val="subscript"/>
        </w:rPr>
        <w:t>2</w:t>
      </w:r>
      <w:r w:rsidRPr="00A91613">
        <w:rPr>
          <w:rFonts w:eastAsia="Times New Roman"/>
          <w:sz w:val="20"/>
          <w:szCs w:val="20"/>
        </w:rPr>
        <w:t xml:space="preserve"> concentration.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You must prepare a site-specific monitoring plan that addresses the monitoring system design, data collection, and the quality assurance and quality control elements outlined in paragraphs (b)(1)(i)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The performance criteria and design specifications for the monitoring system equipment, including the sample interface, detector signal analyzer, and data acquisition and calculations;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(ii) Sampling interface ( </w:t>
      </w:r>
      <w:r w:rsidRPr="00A91613">
        <w:rPr>
          <w:rFonts w:eastAsia="Times New Roman"/>
          <w:i/>
          <w:iCs/>
          <w:sz w:val="20"/>
          <w:szCs w:val="20"/>
        </w:rPr>
        <w:t>e.g.,</w:t>
      </w:r>
      <w:r w:rsidRPr="00A91613">
        <w:rPr>
          <w:rFonts w:eastAsia="Times New Roman"/>
          <w:sz w:val="20"/>
          <w:szCs w:val="20"/>
        </w:rPr>
        <w:t xml:space="preserve"> thermocouple) location such that the monitoring system will provide representative measurements;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Equipment performance evaluations, system accuracy audits, or other audit procedures;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(iv) Ongoing operation and maintenance procedures in accordance with provisions in § 63.8(c)(1)(ii) and (c)(3); 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(v) Ongoing reporting and recordkeeping procedures in accordance with provisions in § 63.10(c), (e)(1), and (e)(2)(i).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You must install, operate, and maintain each CPMS in continuous operation according to the procedures in your site-specific monitoring plan.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The CPMS must collect data at least once every 15 minutes (see also § 63.6635).</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For a CPMS for measuring temperature range, the temperature sensor must have a minimum tolerance of 2.8 degrees Celsius (5 degrees Fahrenheit) or 1 percent of the measurement range, whichever is larger.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(5) You must conduct the CPMS equipment performance evaluation, system accuracy audits, or other audit procedures specified in your site-specific monitoring plan at least annually.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You must conduct a performance evaluation of each CPMS in accordance with your site-specific monitoring plan.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An existing stationary RICE with a site rating of less than 100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An existing emergency or black start stationary RICE with a site rating of less than or equal to 500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An existing emergency or black start stationary RICE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An existing non-emergency, non-black start stationary CI RICE with a site rating less than or equal to 300 HP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An existing non-emergency, non-black start 2SLB stationary RICE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An existing non-emergency, non-black start stationary RICE located at an area source of HAP emissions which combusts landfill or digester gas equivalent to 10 percent or more of the gross heat input on an annual basis.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An existing non-emergency, non-black start 4SLB stationary RICE with a site rating less than or equal to 500 HP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(8) An existing non-emergency, non-black start 4SRB stationary RICE with a site rating less than or equal to 500 HP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(9) An existing, non-emergency, non-black start 4SLB stationary RICE with a site rating greater than 500 HP located at an area source of HAP emissions that is operated 24 hours or less per calendar year; 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(10) An existing, non-emergency, non-black start 4SRB stationary RICE with a site rating greater than 500 HP located at an area source of HAP emissions that is operated 24 hours or less per calendar year.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(g) If you own or operate an existing non-emergency, non-black start CI engine greater than or equal to 300 HP that is not equipped with a closed crankcase ventilation system, you must comply with either paragraph (g)(1) or paragraph (2) of </w:t>
      </w:r>
      <w:r w:rsidRPr="00A91613">
        <w:rPr>
          <w:rFonts w:eastAsia="Times New Roman"/>
          <w:sz w:val="20"/>
          <w:szCs w:val="20"/>
        </w:rPr>
        <w:lastRenderedPageBreak/>
        <w:t>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 63.6603(b)(1) or § 63.6603(b)(2) do not have to meet the requirements of this paragraph (g). Existing CI engines located on offshore vessels that meet § 63.6603(c) do not have to meet the requirements of this paragraph (g).</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Install a closed crankcase ventilation system that prevents crankcase emissions from being emitted to the atmosphere, 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Install an open crankcase filtration emission control system that reduces emissions from the crankcase by filtering the exhaust stream to remove oil mist, particulates and metals.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73 FR 3606, Jan. 18, 2008; 75 FR 9676, Mar. 3, 2010; 75 FR 51589, Aug. 20, 2010; 76 FR 12866, Mar. 9, 2011; 78 FR 6703, Jan. 30, 2013]</w:t>
      </w:r>
    </w:p>
    <w:p w:rsidR="00A91613" w:rsidRPr="00A91613" w:rsidRDefault="00A91613" w:rsidP="00A91613">
      <w:pPr>
        <w:spacing w:before="200" w:after="100" w:line="240" w:lineRule="auto"/>
        <w:outlineLvl w:val="1"/>
        <w:rPr>
          <w:rFonts w:eastAsia="Times New Roman"/>
          <w:b/>
          <w:bCs/>
          <w:sz w:val="20"/>
          <w:szCs w:val="20"/>
        </w:rPr>
      </w:pPr>
      <w:bookmarkStart w:id="21" w:name="40:14.0.1.1.1.1.113.17"/>
      <w:bookmarkEnd w:id="21"/>
      <w:r w:rsidRPr="00A91613">
        <w:rPr>
          <w:rFonts w:eastAsia="Times New Roman"/>
          <w:b/>
          <w:bCs/>
          <w:sz w:val="20"/>
          <w:szCs w:val="20"/>
        </w:rPr>
        <w:t>§ 63.6630   How do I demonstrate initial compliance with the emission limitations, operating limitations, and other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(a) You must demonstrate initial compliance with each emission limitation, operating limitation, and other requirement that applies to you according to Table 5 of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During the initial performance test, you must establish each operating limitation in Tables 1b and 2b of this subpart that applies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You must submit the Notification of Compliance Status containing the results of the initial compliance demonstration according to the requirements in § 63.6645.</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compliance demonstration must consist of at least three test runs.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If you are demonstrating compliance with the THC percent reduction requirement, you must measure THC emissions using Method 25A, reported as propane, of 40 CFR part 60, appendix 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You must measure O</w:t>
      </w:r>
      <w:r w:rsidRPr="00A91613">
        <w:rPr>
          <w:rFonts w:eastAsia="Times New Roman"/>
          <w:sz w:val="20"/>
          <w:szCs w:val="20"/>
          <w:vertAlign w:val="subscript"/>
        </w:rPr>
        <w:t>2</w:t>
      </w:r>
      <w:r w:rsidRPr="00A91613">
        <w:rPr>
          <w:rFonts w:eastAsia="Times New Roman"/>
          <w:sz w:val="20"/>
          <w:szCs w:val="20"/>
        </w:rPr>
        <w:t xml:space="preserve"> using one of the O</w:t>
      </w:r>
      <w:r w:rsidRPr="00A91613">
        <w:rPr>
          <w:rFonts w:eastAsia="Times New Roman"/>
          <w:sz w:val="20"/>
          <w:szCs w:val="20"/>
          <w:vertAlign w:val="subscript"/>
        </w:rPr>
        <w:t>2</w:t>
      </w:r>
      <w:r w:rsidRPr="00A91613">
        <w:rPr>
          <w:rFonts w:eastAsia="Times New Roman"/>
          <w:sz w:val="20"/>
          <w:szCs w:val="20"/>
        </w:rPr>
        <w:t xml:space="preserve"> measurement methods specified in Table 4 of this subpart. Measurements to determine O</w:t>
      </w:r>
      <w:r w:rsidRPr="00A91613">
        <w:rPr>
          <w:rFonts w:eastAsia="Times New Roman"/>
          <w:sz w:val="20"/>
          <w:szCs w:val="20"/>
          <w:vertAlign w:val="subscript"/>
        </w:rPr>
        <w:t>2</w:t>
      </w:r>
      <w:r w:rsidRPr="00A91613">
        <w:rPr>
          <w:rFonts w:eastAsia="Times New Roman"/>
          <w:sz w:val="20"/>
          <w:szCs w:val="20"/>
        </w:rPr>
        <w:t xml:space="preserve"> concentration must be made at the same time as the measurements for CO or THC concentration.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If you are demonstrating compliance with the CO or THC percent reduction requirement, you must measure CO or THC emissions and O</w:t>
      </w:r>
      <w:r w:rsidRPr="00A91613">
        <w:rPr>
          <w:rFonts w:eastAsia="Times New Roman"/>
          <w:sz w:val="20"/>
          <w:szCs w:val="20"/>
          <w:vertAlign w:val="subscript"/>
        </w:rPr>
        <w:t>2</w:t>
      </w:r>
      <w:r w:rsidRPr="00A91613">
        <w:rPr>
          <w:rFonts w:eastAsia="Times New Roman"/>
          <w:sz w:val="20"/>
          <w:szCs w:val="20"/>
        </w:rPr>
        <w:t xml:space="preserve"> emissions simultaneously at the inlet and outlet of the control device.</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78 FR 6704, Jan. 30, 2013]</w:t>
      </w:r>
    </w:p>
    <w:p w:rsidR="00A91613" w:rsidRPr="00A91613" w:rsidRDefault="00A91613" w:rsidP="00A91613">
      <w:pPr>
        <w:spacing w:before="200" w:after="100" w:line="240" w:lineRule="auto"/>
        <w:outlineLvl w:val="1"/>
        <w:rPr>
          <w:rFonts w:eastAsia="Times New Roman"/>
          <w:b/>
          <w:bCs/>
          <w:sz w:val="20"/>
          <w:szCs w:val="20"/>
        </w:rPr>
      </w:pPr>
      <w:bookmarkStart w:id="22" w:name="40:14.0.1.1.1.1.114"/>
      <w:bookmarkEnd w:id="22"/>
      <w:r w:rsidRPr="00A91613">
        <w:rPr>
          <w:rFonts w:eastAsia="Times New Roman"/>
          <w:b/>
          <w:bCs/>
          <w:sz w:val="20"/>
          <w:szCs w:val="20"/>
        </w:rPr>
        <w:t>Continuous Compliance Requirements</w:t>
      </w:r>
    </w:p>
    <w:p w:rsidR="00A91613" w:rsidRPr="00A91613" w:rsidRDefault="00A91613" w:rsidP="00A91613">
      <w:pPr>
        <w:spacing w:before="200" w:after="100" w:line="240" w:lineRule="auto"/>
        <w:outlineLvl w:val="1"/>
        <w:rPr>
          <w:rFonts w:eastAsia="Times New Roman"/>
          <w:b/>
          <w:bCs/>
          <w:sz w:val="20"/>
          <w:szCs w:val="20"/>
        </w:rPr>
      </w:pPr>
      <w:bookmarkStart w:id="23" w:name="40:14.0.1.1.1.1.114.18"/>
      <w:bookmarkEnd w:id="23"/>
      <w:r w:rsidRPr="00A91613">
        <w:rPr>
          <w:rFonts w:eastAsia="Times New Roman"/>
          <w:b/>
          <w:bCs/>
          <w:sz w:val="20"/>
          <w:szCs w:val="20"/>
        </w:rPr>
        <w:t>§ 63.6635   How do I monitor and collect data to demonstrate continuous compliance?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If you must comply with emission and operating limitations, you must monitor and collect data according to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A91613" w:rsidRPr="00A91613" w:rsidRDefault="00A91613" w:rsidP="006A7D1C">
      <w:pPr>
        <w:spacing w:before="200" w:after="100" w:afterAutospacing="1" w:line="240" w:lineRule="auto"/>
        <w:rPr>
          <w:rFonts w:eastAsia="Times New Roman"/>
          <w:sz w:val="20"/>
          <w:szCs w:val="20"/>
        </w:rPr>
      </w:pPr>
      <w:r w:rsidRPr="00A91613">
        <w:rPr>
          <w:rFonts w:eastAsia="Times New Roman"/>
          <w:sz w:val="20"/>
          <w:szCs w:val="20"/>
        </w:rPr>
        <w:t>[69 FR 33506, June 15, 2004, as amended at 76 FR 12867, Mar. 9, 2011]</w:t>
      </w:r>
    </w:p>
    <w:p w:rsidR="00A91613" w:rsidRPr="00A91613" w:rsidRDefault="00A91613" w:rsidP="00A91613">
      <w:pPr>
        <w:spacing w:before="200" w:after="100" w:line="240" w:lineRule="auto"/>
        <w:outlineLvl w:val="1"/>
        <w:rPr>
          <w:rFonts w:eastAsia="Times New Roman"/>
          <w:b/>
          <w:bCs/>
          <w:sz w:val="20"/>
          <w:szCs w:val="20"/>
        </w:rPr>
      </w:pPr>
      <w:bookmarkStart w:id="24" w:name="40:14.0.1.1.1.1.114.19"/>
      <w:bookmarkEnd w:id="24"/>
      <w:r w:rsidRPr="00A91613">
        <w:rPr>
          <w:rFonts w:eastAsia="Times New Roman"/>
          <w:b/>
          <w:bCs/>
          <w:sz w:val="20"/>
          <w:szCs w:val="20"/>
        </w:rPr>
        <w:t>§ 63.6640   How do I demonstrate continuous compliance with the emission limitations, operating limitations, and other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compliance demonstration must consist of at least one test run.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If you are demonstrating compliance with the THC percent reduction requirement, you must measure THC emissions using Method 25A, reported as propane, of 40 CFR part 60, appendix 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You must measure O</w:t>
      </w:r>
      <w:r w:rsidRPr="00A91613">
        <w:rPr>
          <w:rFonts w:eastAsia="Times New Roman"/>
          <w:sz w:val="20"/>
          <w:szCs w:val="20"/>
          <w:vertAlign w:val="subscript"/>
        </w:rPr>
        <w:t>2</w:t>
      </w:r>
      <w:r w:rsidRPr="00A91613">
        <w:rPr>
          <w:rFonts w:eastAsia="Times New Roman"/>
          <w:sz w:val="20"/>
          <w:szCs w:val="20"/>
        </w:rPr>
        <w:t xml:space="preserve"> using one of the O</w:t>
      </w:r>
      <w:r w:rsidRPr="00A91613">
        <w:rPr>
          <w:rFonts w:eastAsia="Times New Roman"/>
          <w:sz w:val="20"/>
          <w:szCs w:val="20"/>
          <w:vertAlign w:val="subscript"/>
        </w:rPr>
        <w:t>2</w:t>
      </w:r>
      <w:r w:rsidRPr="00A91613">
        <w:rPr>
          <w:rFonts w:eastAsia="Times New Roman"/>
          <w:sz w:val="20"/>
          <w:szCs w:val="20"/>
        </w:rPr>
        <w:t xml:space="preserve"> measurement methods specified in Table 4 of this subpart. Measurements to determine O</w:t>
      </w:r>
      <w:r w:rsidRPr="00A91613">
        <w:rPr>
          <w:rFonts w:eastAsia="Times New Roman"/>
          <w:sz w:val="20"/>
          <w:szCs w:val="20"/>
          <w:vertAlign w:val="subscript"/>
        </w:rPr>
        <w:t>2</w:t>
      </w:r>
      <w:r w:rsidRPr="00A91613">
        <w:rPr>
          <w:rFonts w:eastAsia="Times New Roman"/>
          <w:sz w:val="20"/>
          <w:szCs w:val="20"/>
        </w:rPr>
        <w:t xml:space="preserve"> concentration must be made at the same time as the measurements for CO or THC concentration.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If you are demonstrating compliance with the CO or THC percent reduction requirement, you must measure CO or THC emissions and O</w:t>
      </w:r>
      <w:r w:rsidRPr="00A91613">
        <w:rPr>
          <w:rFonts w:eastAsia="Times New Roman"/>
          <w:sz w:val="20"/>
          <w:szCs w:val="20"/>
          <w:vertAlign w:val="subscript"/>
        </w:rPr>
        <w:t>2</w:t>
      </w:r>
      <w:r w:rsidRPr="00A91613">
        <w:rPr>
          <w:rFonts w:eastAsia="Times New Roman"/>
          <w:sz w:val="20"/>
          <w:szCs w:val="20"/>
        </w:rPr>
        <w:t xml:space="preserve"> emissions simultaneously at the inlet and outlet of the control device.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There is no time limit on the use of emergency stationary RICE in emergency situations.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Emergency stationary RICE may be operated for periods where there is a deviation of voltage or frequency of 5 percent or greater below standard voltage or frequency.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w:t>
      </w:r>
      <w:r w:rsidRPr="00A91613">
        <w:rPr>
          <w:rFonts w:eastAsia="Times New Roman"/>
          <w:sz w:val="20"/>
          <w:szCs w:val="20"/>
        </w:rPr>
        <w:lastRenderedPageBreak/>
        <w:t>response, or to generate income for a facility to supply power to an electric grid or otherwise supply power as part of a financial arrangement with another entity.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The 50 hours per year for non-emergency situations can be used to supply power as part of a financial arrangement with another entity if all of the following conditions are met: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The engine is dispatched by the local balancing authority or local transmission and distribution system operator.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The dispatch is intended to mitigate local transmission and/or distribution limitations so as to avert potential voltage collapse or line overloads that could lead to the interruption of power supply in a local area or region.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The dispatch follows reliability, emergency operation or similar protocols that follow specific NERC, regional, state, public utility commission or local standards or guidelines.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The power is provided only to the facility itself or to support the local transmission and distribution system.</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71 FR 20467, Apr. 20, 2006; 73 FR 3606, Jan. 18, 2008; 75 FR 9676, Mar. 3, 2010; 75 FR 51591, Aug. 20, 2010; 78 FR 6704, Jan. 30, 2013]</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25" w:name="40:14.0.1.1.1.1.115"/>
      <w:bookmarkEnd w:id="25"/>
      <w:r w:rsidR="00A91613" w:rsidRPr="00A91613">
        <w:rPr>
          <w:rFonts w:eastAsia="Times New Roman"/>
          <w:b/>
          <w:bCs/>
          <w:sz w:val="20"/>
          <w:szCs w:val="20"/>
        </w:rPr>
        <w:lastRenderedPageBreak/>
        <w:t>Notifications, Reports, and Records</w:t>
      </w:r>
    </w:p>
    <w:p w:rsidR="00A91613" w:rsidRPr="00A91613" w:rsidRDefault="00A91613" w:rsidP="00A91613">
      <w:pPr>
        <w:spacing w:before="200" w:after="100" w:line="240" w:lineRule="auto"/>
        <w:outlineLvl w:val="1"/>
        <w:rPr>
          <w:rFonts w:eastAsia="Times New Roman"/>
          <w:b/>
          <w:bCs/>
          <w:sz w:val="20"/>
          <w:szCs w:val="20"/>
        </w:rPr>
      </w:pPr>
      <w:bookmarkStart w:id="26" w:name="40:14.0.1.1.1.1.115.20"/>
      <w:bookmarkEnd w:id="26"/>
      <w:r w:rsidRPr="00A91613">
        <w:rPr>
          <w:rFonts w:eastAsia="Times New Roman"/>
          <w:b/>
          <w:bCs/>
          <w:sz w:val="20"/>
          <w:szCs w:val="20"/>
        </w:rPr>
        <w:t>§ 63.6645   What notifications must I submit and when?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submit all of the notifications in §§ 63.7(b) and (c), 63.8(e), (f)(4) and (f)(6), 63.9(b) through (e), and (g) and (h) that apply to you by the dates specified if you own or operate any of the following;</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An existing stationary RICE with a site rating of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An existing stationary RICE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A new or reconstructed 4SLB stationary RICE with a site rating of greater than or equal to 250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This requirement does not apply if you own or operate an existing stationary RICE less than 100 HP, an existing stationary emergency RICE, or an existing stationary RICE that is not subject to any numerical emission standards.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As specified in §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If you are required to submit an Initial Notification but are otherwise not affected by the requirements of this subpart, in accordance with § 63.6590(b), your notification should include the information in §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(g) If you are required to conduct a performance test, you must submit a Notification of Intent to conduct a performance test at least 60 days before the performance test is scheduled to begin as required in § 63.7(b)(1).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(h) If you are required to conduct a performance test or other initial compliance demonstration as specified in Tables 4 and 5 to this subpart, you must submit a Notification of Compliance Status according to § 63.9(h)(2)(ii).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[73 FR 3606, Jan. 18, 2008, as amended at 75 FR 9677, Mar. 3, 2010; 75 FR 51591, Aug. 20, 2010; 78 FR 6705, Jan. 30, 2013]</w:t>
      </w:r>
    </w:p>
    <w:p w:rsidR="00A91613" w:rsidRPr="00A91613" w:rsidRDefault="00A91613" w:rsidP="00A91613">
      <w:pPr>
        <w:spacing w:before="200" w:after="100" w:line="240" w:lineRule="auto"/>
        <w:outlineLvl w:val="1"/>
        <w:rPr>
          <w:rFonts w:eastAsia="Times New Roman"/>
          <w:b/>
          <w:bCs/>
          <w:sz w:val="20"/>
          <w:szCs w:val="20"/>
        </w:rPr>
      </w:pPr>
      <w:bookmarkStart w:id="27" w:name="40:14.0.1.1.1.1.115.21"/>
      <w:bookmarkEnd w:id="27"/>
      <w:r w:rsidRPr="00A91613">
        <w:rPr>
          <w:rFonts w:eastAsia="Times New Roman"/>
          <w:b/>
          <w:bCs/>
          <w:sz w:val="20"/>
          <w:szCs w:val="20"/>
        </w:rPr>
        <w:t>§ 63.6650   What reports must I submit and when?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submit each report in Table 7 of this subpart that applies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Unless the Administrator has approved a different schedule for submission of reports under § 63.10(a), you must submit each report by the date in Table 7 of this subpart and according to the requirements in paragraphs (b)(1) through (b)(9)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For semiannual Compliance reports, each subsequent Compliance report must cover the semiannual reporting period from January 1 through June 30 or the semiannual reporting period from July 1 through December 31.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For semiannual Compliance reports, each subsequent Compliance report must be postmarked or delivered no later than July 31 or January 31, whichever date is the first date following the end of the semiannual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For annual Compliance reports, the first Compliance report must cover the period beginning on the compliance date that is specified for your affected source in § 63.6595 and ending on December 31.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For annual Compliance reports, the first Compliance report must be postmarked or delivered no later than January 31 following the end of the first calendar year after the compliance date that is specified for your affected source in § 63.6595.</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(8) For annual Compliance reports, each subsequent Compliance report must cover the annual reporting period from January 1 through December 31.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(9) For annual Compliance reports, each subsequent Compliance report must be postmarked or delivered no later than January 31.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The Compliance report must contain the information in paragraphs (c)(1) through (6)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Company name and address.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Statement by a responsible official, with that official's name, title, and signature, certifying the accuracy of the content of the report.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Date of report and beginning and ending dates of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If there are no deviations from any emission or operating limitations that apply to you, a statement that there were no deviations from the emission or operating limitations during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If there were no periods during which the continuous monitoring system (CMS), including CEMS and CPMS, was out-of-control, as specified in § 63.8(c)(7), a statement that there were no periods during which the CMS was out-of-control during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total operating time of the stationary RICE at which the deviation occurred during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Information on the number, duration, and cause of deviations (including unknown cause, if applicable), as applicable, and the corrective action taken.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date and time that each malfunction started and stopped.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date, time, and duration that each CMS was inoperative, except for zero (low-level) and high-level checks.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The date, time, and duration that each CMS was out-of-control, including the information in § 63.8(c)(8).</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The date and time that each deviation started and stopped, and whether each deviation occurred during a period of malfunction or during another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A summary of the total duration of the deviation during the reporting period, and the total duration as a percent of the total source operating time during that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A breakdown of the total duration of the deviations during the reporting period into those that are due to control equipment problems, process problems, other known causes, and other unknown causes.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(7) A summary of the total duration of CMS downtime during the reporting period, and the total duration of CMS downtime as a percent of the total operating time of the stationary RICE at which the CMS downtime occurred during that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(8) An identification of each parameter and pollutant (CO or formaldehyde) that was monitored at the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(9) A brief description of the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(10) A brief description of the CMS.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(11) The date of the latest CMS certification or audit.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(12) A description of any changes in CMS, processes, or controls since the last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operating limits provided in your federally enforceable permit, and any deviations from these limits.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Any problems or errors suspected with the meters.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(h) 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report must contain the following information: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Company name and address where the engine is located.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Date of the report and beginning and ending dates of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Engine site rating and model year.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(iv) Latitude and longitude of the engine in decimal degrees reported to the fifth decimal place.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(v) Hours operated for the purposes specified in § 63.6640(f)(2)(ii) and (iii), including the date, start time, and end time for engine operation for the purposes specified in § 63.6640(f)(2)(ii) and (iii).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(vi) Number of hours the engine is contractually obligated to be available for the purposes specified in § 63.6640(f)(2)(ii) and (iii).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(vii) Hours spent for operation for the purpose specified in § 63.6640(f)(4)(ii), including the date, start time, and end time for engine operation for the purposes specified in § 63.6640(f)(4)(ii). The report must also identify the entity that dispatched the engine and the situation that necessitated the dispatch of the engine.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(viii) If there were no deviations from the fuel requirements in § 63.6604 that apply to the engine (if any), a statement that there were no deviations from the fuel requirements during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(ix) If there were deviations from the fuel requirements in § 63.6604 that apply to the engine (if any), information on the number, duration, and cause of deviations, and the corrective action taken.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(3) The annual report must be submitted electronically using the subpart specific reporting form in the Compliance and Emissions Data Reporting Interface (CEDRI) that is accessed through EPA's Central Data Exchange (CDX) ( </w:t>
      </w:r>
      <w:r w:rsidRPr="00A91613">
        <w:rPr>
          <w:rFonts w:eastAsia="Times New Roman"/>
          <w:i/>
          <w:iCs/>
          <w:sz w:val="20"/>
          <w:szCs w:val="20"/>
        </w:rPr>
        <w:t>www.epa.gov/cdx</w:t>
      </w:r>
      <w:r w:rsidRPr="00A91613">
        <w:rPr>
          <w:rFonts w:eastAsia="Times New Roman"/>
          <w:sz w:val="20"/>
          <w:szCs w:val="20"/>
        </w:rPr>
        <w:t xml:space="preserve"> ). However, if the reporting form specific to this subpart is not available in CEDRI at the time that the report is due, the written report must be submitted to the Administrator at the appropriate address listed in § 63.13.</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75 FR 9677, Mar. 3, 2010; 78 FR 6705, Jan. 30, 2013]</w:t>
      </w:r>
    </w:p>
    <w:p w:rsidR="00A91613" w:rsidRPr="00A91613" w:rsidRDefault="00A91613" w:rsidP="00A91613">
      <w:pPr>
        <w:spacing w:before="200" w:after="100" w:line="240" w:lineRule="auto"/>
        <w:outlineLvl w:val="1"/>
        <w:rPr>
          <w:rFonts w:eastAsia="Times New Roman"/>
          <w:b/>
          <w:bCs/>
          <w:sz w:val="20"/>
          <w:szCs w:val="20"/>
        </w:rPr>
      </w:pPr>
      <w:bookmarkStart w:id="28" w:name="40:14.0.1.1.1.1.115.22"/>
      <w:bookmarkEnd w:id="28"/>
      <w:r w:rsidRPr="00A91613">
        <w:rPr>
          <w:rFonts w:eastAsia="Times New Roman"/>
          <w:b/>
          <w:bCs/>
          <w:sz w:val="20"/>
          <w:szCs w:val="20"/>
        </w:rPr>
        <w:t>§ 63.6655   What records must I keep?</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If you must comply with the emission and operating limitations, you must keep the records described in paragraphs (a)(1) through (a)(5), (b)(1) through (b)(3) and (c)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 copy of each notification and report that you submitted to comply with this subpart, including all documentation supporting any Initial Notification or Notification of Compliance Status that you submitted, according to the requirement in § 63.10(b)(2)(xiv).</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(2) Records of the occurrence and duration of each malfunction of operation ( </w:t>
      </w:r>
      <w:r w:rsidRPr="00A91613">
        <w:rPr>
          <w:rFonts w:eastAsia="Times New Roman"/>
          <w:i/>
          <w:iCs/>
          <w:sz w:val="20"/>
          <w:szCs w:val="20"/>
        </w:rPr>
        <w:t>i.e.,</w:t>
      </w:r>
      <w:r w:rsidRPr="00A91613">
        <w:rPr>
          <w:rFonts w:eastAsia="Times New Roman"/>
          <w:sz w:val="20"/>
          <w:szCs w:val="20"/>
        </w:rPr>
        <w:t xml:space="preserve"> process equipment) or the air pollution control and monitoring equipment.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Records of performance tests and performance evaluations as required in § 63.10(b)(2)(viii).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Records of all required maintenance performed on the air pollution control and monitoring equipment.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For each CEMS or CPMS, you must keep the records listed in paragraphs (b)(1) through (3)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Records described in § 63.10(b)(2)(vi) through (xi).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(2) Previous ( </w:t>
      </w:r>
      <w:r w:rsidRPr="00A91613">
        <w:rPr>
          <w:rFonts w:eastAsia="Times New Roman"/>
          <w:i/>
          <w:iCs/>
          <w:sz w:val="20"/>
          <w:szCs w:val="20"/>
        </w:rPr>
        <w:t>i.e.,</w:t>
      </w:r>
      <w:r w:rsidRPr="00A91613">
        <w:rPr>
          <w:rFonts w:eastAsia="Times New Roman"/>
          <w:sz w:val="20"/>
          <w:szCs w:val="20"/>
        </w:rPr>
        <w:t xml:space="preserve"> superseded) versions of the performance evaluation plan as required in § 63.8(d)(3).</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(3) Requests for alternatives to the relative accuracy test for CEMS or CPMS as required in § 63.8(f)(6)(i), if applicable.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You must keep the records required in Table 6 of this subpart to show continuous compliance with each emission or operating limitation that applies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An existing stationary RICE with a site rating of less than 100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An existing stationary emergency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An existing stationary RICE located at an area source of HAP emissions subject to management practices as shown in Table 2d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An existing emergency stationary RICE with a site rating of less than or equal to 500 brake HP located at a major source of HAP emissions that does not meet the standards applicable to non-emergency engines.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An existing emergency stationary RICE located at an area source of HAP emissions that does not meet the standards applicable to non-emergency engines.</w:t>
      </w:r>
    </w:p>
    <w:p w:rsidR="00A91613" w:rsidRPr="00A91613" w:rsidRDefault="00A91613" w:rsidP="006A7D1C">
      <w:pPr>
        <w:spacing w:before="200" w:after="100" w:afterAutospacing="1" w:line="240" w:lineRule="auto"/>
        <w:rPr>
          <w:rFonts w:eastAsia="Times New Roman"/>
          <w:sz w:val="20"/>
          <w:szCs w:val="20"/>
        </w:rPr>
      </w:pPr>
      <w:r w:rsidRPr="00A91613">
        <w:rPr>
          <w:rFonts w:eastAsia="Times New Roman"/>
          <w:sz w:val="20"/>
          <w:szCs w:val="20"/>
        </w:rPr>
        <w:t>[69 FR 33506, June 15, 2004, as amended at 75 FR 9678, Mar. 3, 2010; 75 FR 51592, Aug. 20, 2010; 78 FR 6706, Jan. 30, 2013]</w:t>
      </w:r>
    </w:p>
    <w:p w:rsidR="00A91613" w:rsidRPr="00A91613" w:rsidRDefault="00A91613" w:rsidP="00A91613">
      <w:pPr>
        <w:spacing w:before="200" w:after="100" w:line="240" w:lineRule="auto"/>
        <w:outlineLvl w:val="1"/>
        <w:rPr>
          <w:rFonts w:eastAsia="Times New Roman"/>
          <w:b/>
          <w:bCs/>
          <w:sz w:val="20"/>
          <w:szCs w:val="20"/>
        </w:rPr>
      </w:pPr>
      <w:bookmarkStart w:id="29" w:name="40:14.0.1.1.1.1.115.23"/>
      <w:bookmarkEnd w:id="29"/>
      <w:r w:rsidRPr="00A91613">
        <w:rPr>
          <w:rFonts w:eastAsia="Times New Roman"/>
          <w:b/>
          <w:bCs/>
          <w:sz w:val="20"/>
          <w:szCs w:val="20"/>
        </w:rPr>
        <w:t>§ 63.6660   In what form and how long must I keep my records?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Your records must be in a form suitable and readily available for expeditious review according to § 63.10(b)(1).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As specified in § 63.10(b)(1), you must keep each record for 5 years following the date of each occurrence, measurement, maintenance, corrective action, report, or record.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You must keep each record readily accessible in hard copy or electronic form for at least 5 years after the date of each occurrence, measurement, maintenance, corrective action, report, or record, according to § 63.10(b)(1).</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75 FR 9678, Mar. 3, 2010]</w:t>
      </w:r>
    </w:p>
    <w:p w:rsidR="00A91613" w:rsidRPr="00A91613" w:rsidRDefault="00A91613" w:rsidP="00A91613">
      <w:pPr>
        <w:spacing w:before="200" w:after="100" w:line="240" w:lineRule="auto"/>
        <w:outlineLvl w:val="1"/>
        <w:rPr>
          <w:rFonts w:eastAsia="Times New Roman"/>
          <w:b/>
          <w:bCs/>
          <w:sz w:val="20"/>
          <w:szCs w:val="20"/>
        </w:rPr>
      </w:pPr>
      <w:bookmarkStart w:id="30" w:name="40:14.0.1.1.1.1.116"/>
      <w:bookmarkEnd w:id="30"/>
      <w:r w:rsidRPr="00A91613">
        <w:rPr>
          <w:rFonts w:eastAsia="Times New Roman"/>
          <w:b/>
          <w:bCs/>
          <w:sz w:val="20"/>
          <w:szCs w:val="20"/>
        </w:rPr>
        <w:t>Other Requirements and Information</w:t>
      </w:r>
    </w:p>
    <w:p w:rsidR="00A91613" w:rsidRPr="00A91613" w:rsidRDefault="00A91613" w:rsidP="00A91613">
      <w:pPr>
        <w:spacing w:before="200" w:after="100" w:line="240" w:lineRule="auto"/>
        <w:outlineLvl w:val="1"/>
        <w:rPr>
          <w:rFonts w:eastAsia="Times New Roman"/>
          <w:b/>
          <w:bCs/>
          <w:sz w:val="20"/>
          <w:szCs w:val="20"/>
        </w:rPr>
      </w:pPr>
      <w:bookmarkStart w:id="31" w:name="40:14.0.1.1.1.1.116.24"/>
      <w:bookmarkEnd w:id="31"/>
      <w:r w:rsidRPr="00A91613">
        <w:rPr>
          <w:rFonts w:eastAsia="Times New Roman"/>
          <w:b/>
          <w:bCs/>
          <w:sz w:val="20"/>
          <w:szCs w:val="20"/>
        </w:rPr>
        <w:t>§ 63.6665   What parts of the General Provisions apply to me?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9678, Mar. 3, 2010]</w:t>
      </w:r>
    </w:p>
    <w:p w:rsidR="00A91613" w:rsidRPr="00A91613" w:rsidRDefault="00A91613" w:rsidP="00A91613">
      <w:pPr>
        <w:spacing w:before="200" w:after="100" w:line="240" w:lineRule="auto"/>
        <w:outlineLvl w:val="1"/>
        <w:rPr>
          <w:rFonts w:eastAsia="Times New Roman"/>
          <w:b/>
          <w:bCs/>
          <w:sz w:val="20"/>
          <w:szCs w:val="20"/>
        </w:rPr>
      </w:pPr>
      <w:bookmarkStart w:id="32" w:name="40:14.0.1.1.1.1.116.25"/>
      <w:bookmarkEnd w:id="32"/>
      <w:r w:rsidRPr="00A91613">
        <w:rPr>
          <w:rFonts w:eastAsia="Times New Roman"/>
          <w:b/>
          <w:bCs/>
          <w:sz w:val="20"/>
          <w:szCs w:val="20"/>
        </w:rPr>
        <w:t>§ 63.6670   Who implements and enforces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The authorities that will not be delegated to State, local, or tribal agencies are: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Approval of alternatives to the non-opacity emission limitations and operating limitations in § 63.6600 under § 63.6(g).</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Approval of major alternatives to test methods under § 63.7(e)(2)(ii) and (f) and as defined in § 63.90.</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Approval of major alternatives to monitoring under § 63.8(f) and as defined in § 63.90.</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Approval of major alternatives to recordkeeping and reporting under § 63.10(f) and as defined in § 63.90.</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Approval of a performance test which was conducted prior to the effective date of the rule, as specified in § 63.6610(b).</w:t>
      </w:r>
    </w:p>
    <w:p w:rsidR="00A91613" w:rsidRPr="00A91613" w:rsidRDefault="00A91613" w:rsidP="00A91613">
      <w:pPr>
        <w:spacing w:before="200" w:after="100" w:line="240" w:lineRule="auto"/>
        <w:outlineLvl w:val="1"/>
        <w:rPr>
          <w:rFonts w:eastAsia="Times New Roman"/>
          <w:b/>
          <w:bCs/>
          <w:sz w:val="20"/>
          <w:szCs w:val="20"/>
        </w:rPr>
      </w:pPr>
      <w:bookmarkStart w:id="33" w:name="40:14.0.1.1.1.1.116.26"/>
      <w:bookmarkEnd w:id="33"/>
      <w:r w:rsidRPr="00A91613">
        <w:rPr>
          <w:rFonts w:eastAsia="Times New Roman"/>
          <w:b/>
          <w:bCs/>
          <w:sz w:val="20"/>
          <w:szCs w:val="20"/>
        </w:rPr>
        <w:t>§ 63.6675   What definitions apply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Terms used in this subpart are defined in the Clean Air Act (CAA); in 40 CFR 63.2, the General Provisions of this part; and in this section as follows: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Alaska Railbelt Grid</w:t>
      </w:r>
      <w:r w:rsidRPr="00A91613">
        <w:rPr>
          <w:rFonts w:eastAsia="Times New Roman"/>
          <w:sz w:val="20"/>
          <w:szCs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Area source</w:t>
      </w:r>
      <w:r w:rsidRPr="00A91613">
        <w:rPr>
          <w:rFonts w:eastAsia="Times New Roman"/>
          <w:sz w:val="20"/>
          <w:szCs w:val="20"/>
        </w:rPr>
        <w:t xml:space="preserve"> means any stationary source of HAP that is not a major source as defined in part 63.</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Associated equipment</w:t>
      </w:r>
      <w:r w:rsidRPr="00A91613">
        <w:rPr>
          <w:rFonts w:eastAsia="Times New Roman"/>
          <w:sz w:val="20"/>
          <w:szCs w:val="20"/>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Backup power for renewable energy</w:t>
      </w:r>
      <w:r w:rsidRPr="00A91613">
        <w:rPr>
          <w:rFonts w:eastAsia="Times New Roman"/>
          <w:sz w:val="20"/>
          <w:szCs w:val="20"/>
        </w:rPr>
        <w:t xml:space="preserve"> means an engine that provides backup power to a facility that generates electricity from renewable energy resources, as that term is defined in Alaska Statute 42.45.045(l)(5) (incorporated by reference, see § 63.14).</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Black start engine</w:t>
      </w:r>
      <w:r w:rsidRPr="00A91613">
        <w:rPr>
          <w:rFonts w:eastAsia="Times New Roman"/>
          <w:sz w:val="20"/>
          <w:szCs w:val="20"/>
        </w:rPr>
        <w:t xml:space="preserve"> means an engine whose only purpose is to start up a combustion turbine.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CAA</w:t>
      </w:r>
      <w:r w:rsidRPr="00A91613">
        <w:rPr>
          <w:rFonts w:eastAsia="Times New Roman"/>
          <w:sz w:val="20"/>
          <w:szCs w:val="20"/>
        </w:rPr>
        <w:t xml:space="preserve"> means the Clean Air Act (42 U.S.C. 7401 </w:t>
      </w:r>
      <w:r w:rsidRPr="00A91613">
        <w:rPr>
          <w:rFonts w:eastAsia="Times New Roman"/>
          <w:i/>
          <w:iCs/>
          <w:sz w:val="20"/>
          <w:szCs w:val="20"/>
        </w:rPr>
        <w:t>et seq.,</w:t>
      </w:r>
      <w:r w:rsidRPr="00A91613">
        <w:rPr>
          <w:rFonts w:eastAsia="Times New Roman"/>
          <w:sz w:val="20"/>
          <w:szCs w:val="20"/>
        </w:rPr>
        <w:t xml:space="preserve"> as amended by Public Law 101-549, 104 Stat. 2399).</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Commercial emergency stationary RICE</w:t>
      </w:r>
      <w:r w:rsidRPr="00A91613">
        <w:rPr>
          <w:rFonts w:eastAsia="Times New Roman"/>
          <w:sz w:val="20"/>
          <w:szCs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Compression ignition</w:t>
      </w:r>
      <w:r w:rsidRPr="00A91613">
        <w:rPr>
          <w:rFonts w:eastAsia="Times New Roman"/>
          <w:sz w:val="20"/>
          <w:szCs w:val="20"/>
        </w:rPr>
        <w:t xml:space="preserve"> means relating to a type of stationary internal combustion engine that is not a spark ignition engine.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Custody transfer</w:t>
      </w:r>
      <w:r w:rsidRPr="00A91613">
        <w:rPr>
          <w:rFonts w:eastAsia="Times New Roman"/>
          <w:sz w:val="20"/>
          <w:szCs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Deviation</w:t>
      </w:r>
      <w:r w:rsidRPr="00A91613">
        <w:rPr>
          <w:rFonts w:eastAsia="Times New Roman"/>
          <w:sz w:val="20"/>
          <w:szCs w:val="20"/>
        </w:rPr>
        <w:t xml:space="preserve"> means any instance in which an affected source subject to this subpart, or an owner or operator of such a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Fails to meet any requirement or obligation established by this subpart, including but not limited to any emission limitation or operating limitation;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Fails to meet any term or condition that is adopted to implement an applicable requirement in this subpart and that is included in the operating permit for any affected source required to obtain such a permit; 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Fails to meet any emission limitation or operating limitation in this subpart during malfunction, regardless or whether or not such failure is permitted by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Fails to satisfy the general duty to minimize emissions established by § 63.6(e)(1)(i).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Diesel engine</w:t>
      </w:r>
      <w:r w:rsidRPr="00A91613">
        <w:rPr>
          <w:rFonts w:eastAsia="Times New Roman"/>
          <w:sz w:val="20"/>
          <w:szCs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Diesel fuel</w:t>
      </w:r>
      <w:r w:rsidRPr="00A91613">
        <w:rPr>
          <w:rFonts w:eastAsia="Times New Roman"/>
          <w:sz w:val="20"/>
          <w:szCs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A91613">
        <w:rPr>
          <w:rFonts w:eastAsia="Times New Roman"/>
          <w:i/>
          <w:iCs/>
          <w:sz w:val="20"/>
          <w:szCs w:val="20"/>
        </w:rPr>
        <w:t>e.g.</w:t>
      </w:r>
      <w:r w:rsidRPr="00A91613">
        <w:rPr>
          <w:rFonts w:eastAsia="Times New Roman"/>
          <w:sz w:val="20"/>
          <w:szCs w:val="20"/>
        </w:rPr>
        <w:t xml:space="preserve"> biodiesel) that is suitable for use in compression ignition engines.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Digester gas</w:t>
      </w:r>
      <w:r w:rsidRPr="00A91613">
        <w:rPr>
          <w:rFonts w:eastAsia="Times New Roman"/>
          <w:sz w:val="20"/>
          <w:szCs w:val="20"/>
        </w:rPr>
        <w:t xml:space="preserve"> means any gaseous by-product of wastewater treatment typically formed through the anaerobic decomposition of organic waste materials and composed principally of methane and CO</w:t>
      </w:r>
      <w:r w:rsidRPr="00A91613">
        <w:rPr>
          <w:rFonts w:eastAsia="Times New Roman"/>
          <w:sz w:val="20"/>
          <w:szCs w:val="20"/>
          <w:vertAlign w:val="subscript"/>
        </w:rPr>
        <w:t>2</w:t>
      </w:r>
      <w:r w:rsidRPr="00A91613">
        <w:rPr>
          <w:rFonts w:eastAsia="Times New Roman"/>
          <w:sz w:val="20"/>
          <w:szCs w:val="20"/>
        </w:rPr>
        <w:t xml:space="preserve"> .</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Dual-fuel engine</w:t>
      </w:r>
      <w:r w:rsidRPr="00A91613">
        <w:rPr>
          <w:rFonts w:eastAsia="Times New Roman"/>
          <w:sz w:val="20"/>
          <w:szCs w:val="20"/>
        </w:rPr>
        <w:t xml:space="preserve"> means any stationary RICE in which a liquid fuel (typically diesel fuel) is used for compression ignition and gaseous fuel (typically natural gas) is used as the primary fuel.</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Emergency stationary RICE</w:t>
      </w:r>
      <w:r w:rsidRPr="00A91613">
        <w:rPr>
          <w:rFonts w:eastAsia="Times New Roman"/>
          <w:sz w:val="20"/>
          <w:szCs w:val="20"/>
        </w:rPr>
        <w:t xml:space="preserve"> means any stationary reciprocating internal combustion engine that meets all of the criteria in paragraphs (1) through (3) of this definition.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stationary RICE is operated under limited circumstances for situations not included in paragraph (1) of this definition, as specified in § 63.6640(f).</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The stationary RICE operates as part of a financial arrangement with another entity in situations not included in paragraph (1) of this definition only as allowed in § 63.6640(f)(2)(ii) or (iii) and § 63.6640(f)(4)(i) or (ii).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Engine startup</w:t>
      </w:r>
      <w:r w:rsidRPr="00A91613">
        <w:rPr>
          <w:rFonts w:eastAsia="Times New Roman"/>
          <w:sz w:val="20"/>
          <w:szCs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Four-stroke engine</w:t>
      </w:r>
      <w:r w:rsidRPr="00A91613">
        <w:rPr>
          <w:rFonts w:eastAsia="Times New Roman"/>
          <w:sz w:val="20"/>
          <w:szCs w:val="20"/>
        </w:rPr>
        <w:t xml:space="preserve"> means any type of engine which completes the power cycle in two crankshaft revolutions, with intake and compression strokes in the first revolution and power and exhaust strokes in the second revolution.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Gaseous fuel</w:t>
      </w:r>
      <w:r w:rsidRPr="00A91613">
        <w:rPr>
          <w:rFonts w:eastAsia="Times New Roman"/>
          <w:sz w:val="20"/>
          <w:szCs w:val="20"/>
        </w:rPr>
        <w:t xml:space="preserve"> means a material used for combustion which is in the gaseous state at standard atmospheric temperature and pressure conditions.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Gasoline</w:t>
      </w:r>
      <w:r w:rsidRPr="00A91613">
        <w:rPr>
          <w:rFonts w:eastAsia="Times New Roman"/>
          <w:sz w:val="20"/>
          <w:szCs w:val="20"/>
        </w:rPr>
        <w:t xml:space="preserve"> means any fuel sold in any State for use in motor vehicles and motor vehicle engines, or nonroad or stationary engines, and commonly or commercially known or sold as gasoline.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Glycol dehydration unit</w:t>
      </w:r>
      <w:r w:rsidRPr="00A91613">
        <w:rPr>
          <w:rFonts w:eastAsia="Times New Roman"/>
          <w:sz w:val="20"/>
          <w:szCs w:val="20"/>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Hazardous air pollutants (HAP)</w:t>
      </w:r>
      <w:r w:rsidRPr="00A91613">
        <w:rPr>
          <w:rFonts w:eastAsia="Times New Roman"/>
          <w:sz w:val="20"/>
          <w:szCs w:val="20"/>
        </w:rPr>
        <w:t xml:space="preserve"> means any air pollutants listed in or pursuant to section 112(b) of the CAA.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Institutional emergency stationary RICE</w:t>
      </w:r>
      <w:r w:rsidRPr="00A91613">
        <w:rPr>
          <w:rFonts w:eastAsia="Times New Roman"/>
          <w:sz w:val="20"/>
          <w:szCs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ISO standard day conditions</w:t>
      </w:r>
      <w:r w:rsidRPr="00A91613">
        <w:rPr>
          <w:rFonts w:eastAsia="Times New Roman"/>
          <w:sz w:val="20"/>
          <w:szCs w:val="20"/>
        </w:rPr>
        <w:t xml:space="preserve"> means 288 degrees Kelvin (15 degrees Celsius), 60 percent relative humidity and 101.3 kilopascals pressure.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Landfill gas</w:t>
      </w:r>
      <w:r w:rsidRPr="00A91613">
        <w:rPr>
          <w:rFonts w:eastAsia="Times New Roman"/>
          <w:sz w:val="20"/>
          <w:szCs w:val="20"/>
        </w:rPr>
        <w:t xml:space="preserve"> means a gaseous by-product of the land application of municipal refuse typically formed through the anaerobic decomposition of waste materials and composed principally of methane and CO</w:t>
      </w:r>
      <w:r w:rsidRPr="00A91613">
        <w:rPr>
          <w:rFonts w:eastAsia="Times New Roman"/>
          <w:sz w:val="20"/>
          <w:szCs w:val="20"/>
          <w:vertAlign w:val="subscript"/>
        </w:rPr>
        <w:t>2</w:t>
      </w:r>
      <w:r w:rsidRPr="00A91613">
        <w:rPr>
          <w:rFonts w:eastAsia="Times New Roman"/>
          <w:sz w:val="20"/>
          <w:szCs w:val="20"/>
        </w:rPr>
        <w:t xml:space="preserve"> .</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Lean burn engine</w:t>
      </w:r>
      <w:r w:rsidRPr="00A91613">
        <w:rPr>
          <w:rFonts w:eastAsia="Times New Roman"/>
          <w:sz w:val="20"/>
          <w:szCs w:val="20"/>
        </w:rPr>
        <w:t xml:space="preserve"> means any two-stroke or four-stroke spark ignited engine that does not meet the definition of a rich burn engine.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Limited use stationary RICE</w:t>
      </w:r>
      <w:r w:rsidRPr="00A91613">
        <w:rPr>
          <w:rFonts w:eastAsia="Times New Roman"/>
          <w:sz w:val="20"/>
          <w:szCs w:val="20"/>
        </w:rPr>
        <w:t xml:space="preserve"> means any stationary RICE that operates less than 100 hours per year.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Liquefied petroleum gas</w:t>
      </w:r>
      <w:r w:rsidRPr="00A91613">
        <w:rPr>
          <w:rFonts w:eastAsia="Times New Roman"/>
          <w:sz w:val="20"/>
          <w:szCs w:val="20"/>
        </w:rPr>
        <w:t xml:space="preserve"> means any liquefied hydrocarbon gas obtained as a by-product in petroleum refining of natural gas production.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Liquid fuel</w:t>
      </w:r>
      <w:r w:rsidRPr="00A91613">
        <w:rPr>
          <w:rFonts w:eastAsia="Times New Roman"/>
          <w:sz w:val="20"/>
          <w:szCs w:val="20"/>
        </w:rPr>
        <w:t xml:space="preserve"> means any fuel in liquid form at standard temperature and pressure, including but not limited to diesel, residual/crude oil, kerosene/naphtha (jet fuel), and gasoline.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Major Source,</w:t>
      </w:r>
      <w:r w:rsidRPr="00A91613">
        <w:rPr>
          <w:rFonts w:eastAsia="Times New Roman"/>
          <w:sz w:val="20"/>
          <w:szCs w:val="20"/>
        </w:rPr>
        <w:t xml:space="preserve"> as used in this subpart, shall have the same meaning as in § 63.2, except that: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For oil and gas production facilities, emissions from processes, operations, or equipment that are not part of the same oil and gas production facility, as defined in § 63.1271 of subpart HHH of this part, shall not be aggregated;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Emissions from processes, operations, and equipment that are not part of the same natural gas transmission and storage facility, as defined in § 63.1271 of subpart HHH of this part, shall not be aggregated.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Malfunction</w:t>
      </w:r>
      <w:r w:rsidRPr="00A91613">
        <w:rPr>
          <w:rFonts w:eastAsia="Times New Roman"/>
          <w:sz w:val="20"/>
          <w:szCs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Natural gas</w:t>
      </w:r>
      <w:r w:rsidRPr="00A91613">
        <w:rPr>
          <w:rFonts w:eastAsia="Times New Roman"/>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Non-selective catalytic reduction (NSCR)</w:t>
      </w:r>
      <w:r w:rsidRPr="00A91613">
        <w:rPr>
          <w:rFonts w:eastAsia="Times New Roman"/>
          <w:sz w:val="20"/>
          <w:szCs w:val="20"/>
        </w:rPr>
        <w:t xml:space="preserve"> means an add-on catalytic nitrogen oxides (NO</w:t>
      </w:r>
      <w:r w:rsidRPr="00A91613">
        <w:rPr>
          <w:rFonts w:eastAsia="Times New Roman"/>
          <w:sz w:val="20"/>
          <w:szCs w:val="20"/>
          <w:vertAlign w:val="subscript"/>
        </w:rPr>
        <w:t>X</w:t>
      </w:r>
      <w:r w:rsidRPr="00A91613">
        <w:rPr>
          <w:rFonts w:eastAsia="Times New Roman"/>
          <w:sz w:val="20"/>
          <w:szCs w:val="20"/>
        </w:rPr>
        <w:t xml:space="preserve"> ) control device for rich burn engines that, in a two-step reaction, promotes the conversion of excess oxygen, NO</w:t>
      </w:r>
      <w:r w:rsidRPr="00A91613">
        <w:rPr>
          <w:rFonts w:eastAsia="Times New Roman"/>
          <w:sz w:val="20"/>
          <w:szCs w:val="20"/>
          <w:vertAlign w:val="subscript"/>
        </w:rPr>
        <w:t>X</w:t>
      </w:r>
      <w:r w:rsidRPr="00A91613">
        <w:rPr>
          <w:rFonts w:eastAsia="Times New Roman"/>
          <w:sz w:val="20"/>
          <w:szCs w:val="20"/>
        </w:rPr>
        <w:t xml:space="preserve"> , CO, and volatile organic compounds (VOC) into CO</w:t>
      </w:r>
      <w:r w:rsidRPr="00A91613">
        <w:rPr>
          <w:rFonts w:eastAsia="Times New Roman"/>
          <w:sz w:val="20"/>
          <w:szCs w:val="20"/>
          <w:vertAlign w:val="subscript"/>
        </w:rPr>
        <w:t>2</w:t>
      </w:r>
      <w:r w:rsidRPr="00A91613">
        <w:rPr>
          <w:rFonts w:eastAsia="Times New Roman"/>
          <w:sz w:val="20"/>
          <w:szCs w:val="20"/>
        </w:rPr>
        <w:t xml:space="preserve"> , nitrogen, and water.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Oil and gas production facility</w:t>
      </w:r>
      <w:r w:rsidRPr="00A91613">
        <w:rPr>
          <w:rFonts w:eastAsia="Times New Roman"/>
          <w:sz w:val="20"/>
          <w:szCs w:val="20"/>
        </w:rPr>
        <w:t xml:space="preserve"> as used in this subpart means any grouping of equipment where hydrocarbon liquids are processed, upgraded ( </w:t>
      </w:r>
      <w:r w:rsidRPr="00A91613">
        <w:rPr>
          <w:rFonts w:eastAsia="Times New Roman"/>
          <w:i/>
          <w:iCs/>
          <w:sz w:val="20"/>
          <w:szCs w:val="20"/>
        </w:rPr>
        <w:t>i.e.,</w:t>
      </w:r>
      <w:r w:rsidRPr="00A91613">
        <w:rPr>
          <w:rFonts w:eastAsia="Times New Roman"/>
          <w:sz w:val="20"/>
          <w:szCs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Oxidation catalyst</w:t>
      </w:r>
      <w:r w:rsidRPr="00A91613">
        <w:rPr>
          <w:rFonts w:eastAsia="Times New Roman"/>
          <w:sz w:val="20"/>
          <w:szCs w:val="20"/>
        </w:rPr>
        <w:t xml:space="preserve"> means an add-on catalytic control device that controls CO and VOC by oxidation.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Peaking unit or engine</w:t>
      </w:r>
      <w:r w:rsidRPr="00A91613">
        <w:rPr>
          <w:rFonts w:eastAsia="Times New Roman"/>
          <w:sz w:val="20"/>
          <w:szCs w:val="20"/>
        </w:rPr>
        <w:t xml:space="preserve"> means any standby engine intended for use during periods of high demand that are not emergencies.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Percent load</w:t>
      </w:r>
      <w:r w:rsidRPr="00A91613">
        <w:rPr>
          <w:rFonts w:eastAsia="Times New Roman"/>
          <w:sz w:val="20"/>
          <w:szCs w:val="20"/>
        </w:rPr>
        <w:t xml:space="preserve"> means the fractional power of an engine compared to its maximum manufacturer's design capacity at engine site conditions. Percent load may range between 0 percent to above 100 percent.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Potential to emit</w:t>
      </w:r>
      <w:r w:rsidRPr="00A91613">
        <w:rPr>
          <w:rFonts w:eastAsia="Times New Roman"/>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Production field facility</w:t>
      </w:r>
      <w:r w:rsidRPr="00A91613">
        <w:rPr>
          <w:rFonts w:eastAsia="Times New Roman"/>
          <w:sz w:val="20"/>
          <w:szCs w:val="20"/>
        </w:rPr>
        <w:t xml:space="preserve"> means those oil and gas production facilities located prior to the point of custody transfer.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Production well</w:t>
      </w:r>
      <w:r w:rsidRPr="00A91613">
        <w:rPr>
          <w:rFonts w:eastAsia="Times New Roman"/>
          <w:sz w:val="20"/>
          <w:szCs w:val="20"/>
        </w:rPr>
        <w:t xml:space="preserve"> means any hole drilled in the earth from which crude oil, condensate, or field natural gas is extracted.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Propane</w:t>
      </w:r>
      <w:r w:rsidRPr="00A91613">
        <w:rPr>
          <w:rFonts w:eastAsia="Times New Roman"/>
          <w:sz w:val="20"/>
          <w:szCs w:val="20"/>
        </w:rPr>
        <w:t xml:space="preserve"> means a colorless gas derived from petroleum and natural gas, with the molecular structure C</w:t>
      </w:r>
      <w:r w:rsidRPr="00A91613">
        <w:rPr>
          <w:rFonts w:eastAsia="Times New Roman"/>
          <w:sz w:val="20"/>
          <w:szCs w:val="20"/>
          <w:vertAlign w:val="subscript"/>
        </w:rPr>
        <w:t>3</w:t>
      </w:r>
      <w:r w:rsidRPr="00A91613">
        <w:rPr>
          <w:rFonts w:eastAsia="Times New Roman"/>
          <w:sz w:val="20"/>
          <w:szCs w:val="20"/>
        </w:rPr>
        <w:t xml:space="preserve"> H</w:t>
      </w:r>
      <w:r w:rsidRPr="00A91613">
        <w:rPr>
          <w:rFonts w:eastAsia="Times New Roman"/>
          <w:sz w:val="20"/>
          <w:szCs w:val="20"/>
          <w:vertAlign w:val="subscript"/>
        </w:rPr>
        <w:t>8</w:t>
      </w:r>
      <w:r w:rsidRPr="00A91613">
        <w:rPr>
          <w:rFonts w:eastAsia="Times New Roman"/>
          <w:sz w:val="20"/>
          <w:szCs w:val="20"/>
        </w:rPr>
        <w:t xml:space="preserve"> .</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Remote stationary RICE</w:t>
      </w:r>
      <w:r w:rsidRPr="00A91613">
        <w:rPr>
          <w:rFonts w:eastAsia="Times New Roman"/>
          <w:sz w:val="20"/>
          <w:szCs w:val="20"/>
        </w:rPr>
        <w:t xml:space="preserve"> means stationary RICE meeting any of the following criteria: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Stationary RICE located on a pipeline segment that meets both of the criteria in paragraphs (2)(i) and (ii) of this definition.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Residential emergency stationary RICE</w:t>
      </w:r>
      <w:r w:rsidRPr="00A91613">
        <w:rPr>
          <w:rFonts w:eastAsia="Times New Roman"/>
          <w:sz w:val="20"/>
          <w:szCs w:val="20"/>
        </w:rPr>
        <w:t xml:space="preserve"> means an emergency stationary RICE used in residential establishments such as homes or apartment buildings.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Responsible official</w:t>
      </w:r>
      <w:r w:rsidRPr="00A91613">
        <w:rPr>
          <w:rFonts w:eastAsia="Times New Roman"/>
          <w:sz w:val="20"/>
          <w:szCs w:val="20"/>
        </w:rPr>
        <w:t xml:space="preserve"> means responsible official as defined in 40 CFR 70.2.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Rich burn engine</w:t>
      </w:r>
      <w:r w:rsidRPr="00A91613">
        <w:rPr>
          <w:rFonts w:eastAsia="Times New Roman"/>
          <w:sz w:val="20"/>
          <w:szCs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A91613">
        <w:rPr>
          <w:rFonts w:eastAsia="Times New Roman"/>
          <w:sz w:val="20"/>
          <w:szCs w:val="20"/>
          <w:vertAlign w:val="subscript"/>
        </w:rPr>
        <w:t>X</w:t>
      </w:r>
      <w:r w:rsidRPr="00A91613">
        <w:rPr>
          <w:rFonts w:eastAsia="Times New Roman"/>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Site-rated HP</w:t>
      </w:r>
      <w:r w:rsidRPr="00A91613">
        <w:rPr>
          <w:rFonts w:eastAsia="Times New Roman"/>
          <w:sz w:val="20"/>
          <w:szCs w:val="20"/>
        </w:rPr>
        <w:t xml:space="preserve"> means the maximum manufacturer's design capacity at engine site conditions.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Spark ignition</w:t>
      </w:r>
      <w:r w:rsidRPr="00A91613">
        <w:rPr>
          <w:rFonts w:eastAsia="Times New Roman"/>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Stationary reciprocating internal combustion engine (RICE)</w:t>
      </w:r>
      <w:r w:rsidRPr="00A91613">
        <w:rPr>
          <w:rFonts w:eastAsia="Times New Roman"/>
          <w:sz w:val="20"/>
          <w:szCs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Stationary RICE test cell/stand</w:t>
      </w:r>
      <w:r w:rsidRPr="00A91613">
        <w:rPr>
          <w:rFonts w:eastAsia="Times New Roman"/>
          <w:sz w:val="20"/>
          <w:szCs w:val="20"/>
        </w:rPr>
        <w:t xml:space="preserve"> means an engine test cell/stand, as defined in subpart PPPPP of this part, that tests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Stoichiometric</w:t>
      </w:r>
      <w:r w:rsidRPr="00A91613">
        <w:rPr>
          <w:rFonts w:eastAsia="Times New Roman"/>
          <w:sz w:val="20"/>
          <w:szCs w:val="20"/>
        </w:rPr>
        <w:t xml:space="preserve"> means the theoretical air-to-fuel ratio required for complete combustion.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Storage vessel with the potential for flash emissions</w:t>
      </w:r>
      <w:r w:rsidRPr="00A91613">
        <w:rPr>
          <w:rFonts w:eastAsia="Times New Roman"/>
          <w:sz w:val="20"/>
          <w:szCs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Subpart</w:t>
      </w:r>
      <w:r w:rsidRPr="00A91613">
        <w:rPr>
          <w:rFonts w:eastAsia="Times New Roman"/>
          <w:sz w:val="20"/>
          <w:szCs w:val="20"/>
        </w:rPr>
        <w:t xml:space="preserve"> means 40 CFR part 63, subpart ZZZZ.</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Surface site</w:t>
      </w:r>
      <w:r w:rsidRPr="00A91613">
        <w:rPr>
          <w:rFonts w:eastAsia="Times New Roman"/>
          <w:sz w:val="20"/>
          <w:szCs w:val="20"/>
        </w:rPr>
        <w:t xml:space="preserve"> means any combination of one or more graded pad sites, gravel pad sites, foundations, platforms, or the immediate physical location upon which equipment is physically affixed.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Two-stroke engine</w:t>
      </w:r>
      <w:r w:rsidRPr="00A91613">
        <w:rPr>
          <w:rFonts w:eastAsia="Times New Roman"/>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71 FR 20467, Apr. 20, 2006; 73 FR 3607, Jan. 18, 2008; 75 FR 9679, Mar. 3, 2010; 75 FR 51592, Aug. 20, 2010; 76 FR 12867, Mar. 9, 2011; 78 FR 6706, Jan. 30, 2013]</w:t>
      </w:r>
    </w:p>
    <w:p w:rsidR="00A91613" w:rsidRPr="00A91613" w:rsidRDefault="00A91613" w:rsidP="00A91613">
      <w:pPr>
        <w:spacing w:before="200" w:after="100" w:line="240" w:lineRule="auto"/>
        <w:outlineLvl w:val="1"/>
        <w:rPr>
          <w:rFonts w:eastAsia="Times New Roman"/>
          <w:b/>
          <w:bCs/>
          <w:sz w:val="20"/>
          <w:szCs w:val="20"/>
        </w:rPr>
      </w:pPr>
      <w:bookmarkStart w:id="34" w:name="40:14.0.1.1.1.1.117.27.1"/>
      <w:bookmarkEnd w:id="34"/>
      <w:r w:rsidRPr="00A91613">
        <w:rPr>
          <w:rFonts w:eastAsia="Times New Roman"/>
          <w:b/>
          <w:bCs/>
          <w:sz w:val="20"/>
          <w:szCs w:val="20"/>
        </w:rPr>
        <w:t xml:space="preserve">Table 1 </w:t>
      </w:r>
      <w:r w:rsidRPr="00A91613">
        <w:rPr>
          <w:rFonts w:eastAsia="Times New Roman"/>
          <w:sz w:val="20"/>
          <w:szCs w:val="20"/>
        </w:rPr>
        <w:t>a</w:t>
      </w:r>
      <w:r w:rsidRPr="00A91613">
        <w:rPr>
          <w:rFonts w:eastAsia="Times New Roman"/>
          <w:b/>
          <w:bCs/>
          <w:sz w:val="20"/>
          <w:szCs w:val="20"/>
        </w:rPr>
        <w:t xml:space="preserve"> to Subpart ZZZZ of Part 63—Emission Limitations for Existing, New, and Reconstructed Spark Ignition, 4SRB Stationary RICE &gt; 500 HP Located at a Major Source of HAP Emissions</w:t>
      </w:r>
    </w:p>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46"/>
        <w:gridCol w:w="4543"/>
        <w:gridCol w:w="4331"/>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During periods of startup you must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Limit the concentration of formaldehyde in the stationary RICE exhaust to 350 ppbvd or less at 15 percent 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Sources can petition the Administrator pursuant to the requirements of 40 CFR 63.6(g) for alternative work practices.</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9679, Mar. 3, 2010, as amended at 75 FR 51592, Aug. 20, 2010]</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35" w:name="40:14.0.1.1.1.1.117.27.2"/>
      <w:bookmarkEnd w:id="35"/>
      <w:r w:rsidR="00A91613" w:rsidRPr="00A91613">
        <w:rPr>
          <w:rFonts w:eastAsia="Times New Roman"/>
          <w:b/>
          <w:bCs/>
          <w:sz w:val="20"/>
          <w:szCs w:val="20"/>
        </w:rPr>
        <w:lastRenderedPageBreak/>
        <w:t xml:space="preserve">Table 1 </w:t>
      </w:r>
      <w:r w:rsidR="00A91613" w:rsidRPr="00A91613">
        <w:rPr>
          <w:rFonts w:eastAsia="Times New Roman"/>
          <w:sz w:val="20"/>
          <w:szCs w:val="20"/>
        </w:rPr>
        <w:t>b</w:t>
      </w:r>
      <w:r w:rsidR="00A91613" w:rsidRPr="00A91613">
        <w:rPr>
          <w:rFonts w:eastAsia="Times New Roman"/>
          <w:b/>
          <w:bCs/>
          <w:sz w:val="20"/>
          <w:szCs w:val="20"/>
        </w:rPr>
        <w:t xml:space="preserve"> to Subpart ZZZZ of Part 63—Operating Limitations for Existing, New, and Reconstructed SI 4SRB Stationary RICE &gt;500 HP Located at a Major Source of HAP Emissions</w:t>
      </w:r>
    </w:p>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63.6600, 63.6603, 63.6630 and 63.6640, you must comply with the following operating limitations for existing, new and reconstructed 4SRB stationary RICE &gt;500 HP located at a major source of HAP emissions:</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1b to Subpart ZZZZ of Part 63—Operating Limitations for Existing, New, and Reconstructed SI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097"/>
        <w:gridCol w:w="4823"/>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operating limitation, except during periods of startup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A91613">
              <w:rPr>
                <w:rFonts w:eastAsia="Times New Roman"/>
                <w:sz w:val="20"/>
                <w:szCs w:val="20"/>
              </w:rPr>
              <w:br/>
              <w:t>existing, new and reconstructed 4SRB stationary RICE &gt;500 HP located at a major source of HAP emissions complying with the requirement to limit the concentration of formaldehyde in the stationary RICE exhaust to 350 ppbvd or less at 15 percent O</w:t>
            </w:r>
            <w:r w:rsidRPr="00A91613">
              <w:rPr>
                <w:rFonts w:eastAsia="Times New Roman"/>
                <w:sz w:val="20"/>
                <w:szCs w:val="20"/>
                <w:vertAlign w:val="subscript"/>
              </w:rPr>
              <w:t>2</w:t>
            </w:r>
            <w:r w:rsidRPr="00A91613">
              <w:rPr>
                <w:rFonts w:eastAsia="Times New Roman"/>
                <w:sz w:val="20"/>
                <w:szCs w:val="20"/>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A91613">
              <w:rPr>
                <w:rFonts w:eastAsia="Times New Roman"/>
                <w:sz w:val="20"/>
                <w:szCs w:val="20"/>
              </w:rPr>
              <w:br/>
              <w:t>b. maintain the temperature of your stationary RICE exhaust so that the catalyst inlet temperature is greater than or equal to 750 °F and less than or equal to 1250 °F.</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Comply with any operating limitations approved by the Administrator.</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existing, new and reconstructed 4SRB stationary RICE &gt;500 HP located at a major source of HAP emissions complying with the requirement to limit the concentration of formaldehyde in the stationary RICE exhaust to 350 ppbvd or less at 15 percent O</w:t>
            </w:r>
            <w:r w:rsidRPr="00A91613">
              <w:rPr>
                <w:rFonts w:eastAsia="Times New Roman"/>
                <w:sz w:val="20"/>
                <w:szCs w:val="20"/>
                <w:vertAlign w:val="subscript"/>
              </w:rPr>
              <w:t>2</w:t>
            </w:r>
            <w:r w:rsidRPr="00A91613">
              <w:rPr>
                <w:rFonts w:eastAsia="Times New Roman"/>
                <w:sz w:val="20"/>
                <w:szCs w:val="20"/>
              </w:rPr>
              <w:t>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 Sources can petition the Administrator pursuant to the requirements of 40 CFR 63.8(f) for a different temperature range.</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6706, Jan. 30, 2013]</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36" w:name="40:14.0.1.1.1.1.117.27.3"/>
      <w:bookmarkEnd w:id="36"/>
      <w:r w:rsidR="00A91613" w:rsidRPr="00A91613">
        <w:rPr>
          <w:rFonts w:eastAsia="Times New Roman"/>
          <w:b/>
          <w:bCs/>
          <w:sz w:val="20"/>
          <w:szCs w:val="20"/>
        </w:rPr>
        <w:lastRenderedPageBreak/>
        <w:t xml:space="preserve">Table 2 </w:t>
      </w:r>
      <w:r w:rsidR="00A91613" w:rsidRPr="00A91613">
        <w:rPr>
          <w:rFonts w:eastAsia="Times New Roman"/>
          <w:sz w:val="20"/>
          <w:szCs w:val="20"/>
        </w:rPr>
        <w:t>a</w:t>
      </w:r>
      <w:r w:rsidR="00A91613" w:rsidRPr="00A91613">
        <w:rPr>
          <w:rFonts w:eastAsia="Times New Roman"/>
          <w:b/>
          <w:bCs/>
          <w:sz w:val="20"/>
          <w:szCs w:val="20"/>
        </w:rPr>
        <w:t xml:space="preserve"> to Subpart ZZZZ of Part 63—Emission Limitations for New and Reconstructed 2SLB and Compression Ignition Stationary RICE &gt;500 HP and New and Reconstructed 4SLB Stationary RICE ≥250 HP Located at a Major Source of HAP Emissions</w:t>
      </w:r>
    </w:p>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16"/>
        <w:gridCol w:w="4985"/>
        <w:gridCol w:w="3919"/>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During periods of startup you must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by 58 percent or more; or</w:t>
            </w:r>
            <w:r w:rsidRPr="00A91613">
              <w:rPr>
                <w:rFonts w:eastAsia="Times New Roman"/>
                <w:sz w:val="20"/>
                <w:szCs w:val="20"/>
              </w:rPr>
              <w:br/>
              <w:t>b. Limit concentration of formaldehyde in the stationary RICE exhaust to 12 ppmvd or less at 15 percent O</w:t>
            </w:r>
            <w:r w:rsidRPr="00A91613">
              <w:rPr>
                <w:rFonts w:eastAsia="Times New Roman"/>
                <w:sz w:val="20"/>
                <w:szCs w:val="20"/>
                <w:vertAlign w:val="subscript"/>
              </w:rPr>
              <w:t>2</w:t>
            </w:r>
            <w:r w:rsidRPr="00A91613">
              <w:rPr>
                <w:rFonts w:eastAsia="Times New Roman"/>
                <w:sz w:val="20"/>
                <w:szCs w:val="20"/>
              </w:rPr>
              <w:t>. If you commenced construction or reconstruction between December 19, 2002 and June 15, 2004, you may limit concentration of formaldehyde to 17 ppmvd or less at 15 percent O</w:t>
            </w:r>
            <w:r w:rsidRPr="00A91613">
              <w:rPr>
                <w:rFonts w:eastAsia="Times New Roman"/>
                <w:sz w:val="20"/>
                <w:szCs w:val="20"/>
                <w:vertAlign w:val="subscript"/>
              </w:rPr>
              <w:t>2</w:t>
            </w:r>
            <w:r w:rsidRPr="00A91613">
              <w:rPr>
                <w:rFonts w:eastAsia="Times New Roman"/>
                <w:sz w:val="20"/>
                <w:szCs w:val="20"/>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Limit concentration of formaldehyde in the stationary RICE exhaust to 14 ppmvd or less at 15 percent 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Limit concentration of formaldehyde in the stationary RICE exhaust to 580 ppbvd or less at 15 percent 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 Sources can petition the Administrator pursuant to the requirements of 40 CFR 63.6(g) for alternative work practices.</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9680, Mar. 3, 2010]</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37" w:name="40:14.0.1.1.1.1.117.27.4"/>
      <w:bookmarkEnd w:id="37"/>
      <w:r w:rsidR="00A91613" w:rsidRPr="00A91613">
        <w:rPr>
          <w:rFonts w:eastAsia="Times New Roman"/>
          <w:b/>
          <w:bCs/>
          <w:sz w:val="20"/>
          <w:szCs w:val="20"/>
        </w:rPr>
        <w:lastRenderedPageBreak/>
        <w:t xml:space="preserve">Table 2 </w:t>
      </w:r>
      <w:r w:rsidR="00A91613" w:rsidRPr="00A91613">
        <w:rPr>
          <w:rFonts w:eastAsia="Times New Roman"/>
          <w:sz w:val="20"/>
          <w:szCs w:val="20"/>
        </w:rPr>
        <w:t>b</w:t>
      </w:r>
      <w:r w:rsidR="00A91613" w:rsidRPr="00A91613">
        <w:rPr>
          <w:rFonts w:eastAsia="Times New Roman"/>
          <w:b/>
          <w:bCs/>
          <w:sz w:val="20"/>
          <w:szCs w:val="20"/>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554"/>
        <w:gridCol w:w="4366"/>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operating limitation, except during periods of startup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A91613">
              <w:rPr>
                <w:rFonts w:eastAsia="Times New Roman"/>
                <w:sz w:val="20"/>
                <w:szCs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A91613">
              <w:rPr>
                <w:rFonts w:eastAsia="Times New Roman"/>
                <w:sz w:val="20"/>
                <w:szCs w:val="20"/>
              </w:rPr>
              <w:br/>
              <w:t>b. maintain the temperature of your stationary RICE exhaust so that the catalyst inlet temperature is greater than or equal to 450 °F and less than or equal to 1350 °F.</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maintain your catalyst so that the pressure drop across the catalyst does not change by more than 2 inches of water from the pressure drop across the catalyst that was measured during the initial performance test;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maintain the temperature of your stationary RICE exhaust so that the catalyst inlet temperature is greater than or equal to 450 °F and less than or equal to 1350 °F.</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Comply with any operating limitations approved by the Administrator.</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355AC6">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lastRenderedPageBreak/>
        <w:t>1</w:t>
      </w:r>
      <w:r w:rsidRPr="00A91613">
        <w:rPr>
          <w:rFonts w:eastAsia="Times New Roman"/>
          <w:sz w:val="20"/>
          <w:szCs w:val="20"/>
        </w:rPr>
        <w:t> Sources can petition the Administrator pursuant to the requirements of 40 CFR 63.8(f) for a different temperature range.</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6707, Jan. 30, 2013]</w:t>
      </w:r>
    </w:p>
    <w:p w:rsidR="00A91613" w:rsidRPr="00A91613" w:rsidRDefault="00355AC6" w:rsidP="00A91613">
      <w:pPr>
        <w:spacing w:before="200" w:after="100" w:line="240" w:lineRule="auto"/>
        <w:outlineLvl w:val="1"/>
        <w:rPr>
          <w:rFonts w:eastAsia="Times New Roman"/>
          <w:b/>
          <w:bCs/>
          <w:sz w:val="20"/>
          <w:szCs w:val="20"/>
        </w:rPr>
      </w:pPr>
      <w:bookmarkStart w:id="38" w:name="40:14.0.1.1.1.1.117.27.5"/>
      <w:bookmarkEnd w:id="38"/>
      <w:r>
        <w:rPr>
          <w:rFonts w:eastAsia="Times New Roman"/>
          <w:b/>
          <w:bCs/>
          <w:smallCaps/>
          <w:sz w:val="20"/>
          <w:szCs w:val="20"/>
        </w:rPr>
        <w:t>Table 2C</w:t>
      </w:r>
      <w:r w:rsidRPr="00A91613">
        <w:rPr>
          <w:rFonts w:eastAsia="Times New Roman"/>
          <w:b/>
          <w:bCs/>
          <w:smallCaps/>
          <w:sz w:val="20"/>
          <w:szCs w:val="20"/>
        </w:rPr>
        <w:t xml:space="preserve"> to Subpart ZZZZ of Part 63—</w:t>
      </w:r>
      <w:r w:rsidR="00A91613" w:rsidRPr="00A91613">
        <w:rPr>
          <w:rFonts w:eastAsia="Times New Roman"/>
          <w:b/>
          <w:bCs/>
          <w:sz w:val="20"/>
          <w:szCs w:val="20"/>
        </w:rPr>
        <w:t>Requirements for Existing Compression Ignition Stationary RICE Located at a Major Source of HAP Emissions and Existing Spark Ignition Stationary RICE ≤500 HP Located at a Major Source of HAP Emissions</w:t>
      </w:r>
    </w:p>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2c to Subpart ZZZZ of Part 63—Requirements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16"/>
        <w:gridCol w:w="2558"/>
        <w:gridCol w:w="3946"/>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During periods of startup you must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Emergency stationary CI RICE and black start stationary CI RICE </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500 hours of operation or annually, whichever comes first.</w:t>
            </w:r>
            <w:r w:rsidRPr="00A91613">
              <w:rPr>
                <w:rFonts w:eastAsia="Times New Roman"/>
                <w:sz w:val="20"/>
                <w:szCs w:val="20"/>
                <w:vertAlign w:val="superscript"/>
              </w:rPr>
              <w:t>2</w:t>
            </w:r>
            <w:r w:rsidRPr="00A91613">
              <w:rPr>
                <w:rFonts w:eastAsia="Times New Roman"/>
                <w:sz w:val="20"/>
                <w:szCs w:val="20"/>
              </w:rPr>
              <w:br/>
              <w:t>b. Inspect air cleaner every 1,000 hours of operation or annually, whichever comes first, and replace as necessary;</w:t>
            </w:r>
            <w:r w:rsidRPr="00A91613">
              <w:rPr>
                <w:rFonts w:eastAsia="Times New Roman"/>
                <w:sz w:val="20"/>
                <w:szCs w:val="20"/>
              </w:rPr>
              <w:br/>
              <w:t>c. Inspect all hoses and belts every 500 hours of operation or annually, whichever comes first, and replace as necessary.</w:t>
            </w:r>
            <w:r w:rsidRPr="00A91613">
              <w:rPr>
                <w:rFonts w:eastAsia="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91613">
              <w:rPr>
                <w:rFonts w:eastAsia="Times New Roman"/>
                <w:sz w:val="20"/>
                <w:szCs w:val="20"/>
                <w:vertAlign w:val="superscript"/>
              </w:rPr>
              <w:t>3</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1,000 hours of operation or annually, whichever comes first.</w:t>
            </w:r>
            <w:r w:rsidRPr="00A91613">
              <w:rPr>
                <w:rFonts w:eastAsia="Times New Roman"/>
                <w:sz w:val="20"/>
                <w:szCs w:val="20"/>
                <w:vertAlign w:val="superscript"/>
              </w:rPr>
              <w:t>2</w:t>
            </w:r>
            <w:r w:rsidRPr="00A91613">
              <w:rPr>
                <w:rFonts w:eastAsia="Times New Roman"/>
                <w:sz w:val="20"/>
                <w:szCs w:val="20"/>
              </w:rPr>
              <w:br/>
              <w:t>b. Inspect air cleaner every 1,000 hours of operation or annually, whichever comes first, and replace as necessary;</w:t>
            </w:r>
            <w:r w:rsidRPr="00A91613">
              <w:rPr>
                <w:rFonts w:eastAsia="Times New Roman"/>
                <w:sz w:val="20"/>
                <w:szCs w:val="20"/>
              </w:rPr>
              <w:br/>
              <w:t>c. Inspect all hoses and belts every 500 hours of operation or annually, whichever comes first, and replace as necessary.</w:t>
            </w:r>
            <w:r w:rsidRPr="00A91613">
              <w:rPr>
                <w:rFonts w:eastAsia="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concentration of CO in the stationary RICE exhaust to 230 ppmvd or less at 15 percent O</w:t>
            </w:r>
            <w:r w:rsidRPr="00A91613">
              <w:rPr>
                <w:rFonts w:eastAsia="Times New Roman"/>
                <w:sz w:val="20"/>
                <w:szCs w:val="20"/>
                <w:vertAlign w:val="subscript"/>
              </w:rPr>
              <w:t>2</w:t>
            </w:r>
            <w:r w:rsidRPr="00A91613">
              <w:rPr>
                <w:rFonts w:eastAsia="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4. Non-Emergency, non-black start CI stationary RICE 300&gt;HP≤500.” is corrected to read “4. Non-Emergency, </w:t>
            </w:r>
            <w:r w:rsidRPr="00A91613">
              <w:rPr>
                <w:rFonts w:eastAsia="Times New Roman"/>
                <w:sz w:val="20"/>
                <w:szCs w:val="20"/>
              </w:rPr>
              <w:lastRenderedPageBreak/>
              <w:t>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xml:space="preserve">a. Limit concentration of CO in the stationary RICE exhaust to 49 ppmvd or less at 15 percent </w:t>
            </w:r>
            <w:r w:rsidRPr="00A91613">
              <w:rPr>
                <w:rFonts w:eastAsia="Times New Roman"/>
                <w:sz w:val="20"/>
                <w:szCs w:val="20"/>
              </w:rPr>
              <w:lastRenderedPageBreak/>
              <w:t>O</w:t>
            </w:r>
            <w:r w:rsidRPr="00A91613">
              <w:rPr>
                <w:rFonts w:eastAsia="Times New Roman"/>
                <w:sz w:val="20"/>
                <w:szCs w:val="20"/>
                <w:vertAlign w:val="subscript"/>
              </w:rPr>
              <w:t>2</w:t>
            </w:r>
            <w:r w:rsidRPr="00A91613">
              <w:rPr>
                <w:rFonts w:eastAsia="Times New Roman"/>
                <w:sz w:val="20"/>
                <w:szCs w:val="20"/>
              </w:rPr>
              <w:t>; or</w:t>
            </w:r>
            <w:r w:rsidRPr="00A91613">
              <w:rPr>
                <w:rFonts w:eastAsia="Times New Roman"/>
                <w:sz w:val="20"/>
                <w:szCs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concentration of CO in the stationary RICE exhaust to 23 ppmvd or less at 15 percent O</w:t>
            </w:r>
            <w:r w:rsidRPr="00A91613">
              <w:rPr>
                <w:rFonts w:eastAsia="Times New Roman"/>
                <w:sz w:val="20"/>
                <w:szCs w:val="20"/>
                <w:vertAlign w:val="subscript"/>
              </w:rPr>
              <w:t>2</w:t>
            </w:r>
            <w:r w:rsidRPr="00A91613">
              <w:rPr>
                <w:rFonts w:eastAsia="Times New Roman"/>
                <w:sz w:val="20"/>
                <w:szCs w:val="20"/>
              </w:rPr>
              <w:t>; or</w:t>
            </w:r>
            <w:r w:rsidRPr="00A91613">
              <w:rPr>
                <w:rFonts w:eastAsia="Times New Roman"/>
                <w:sz w:val="20"/>
                <w:szCs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6. Emergency stationary SI RICE and black start stationary SI RICE.</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500 hours of operation or annually, whichever comes first;</w:t>
            </w:r>
            <w:r w:rsidRPr="00A91613">
              <w:rPr>
                <w:rFonts w:eastAsia="Times New Roman"/>
                <w:sz w:val="20"/>
                <w:szCs w:val="20"/>
                <w:vertAlign w:val="superscript"/>
              </w:rPr>
              <w:t>2</w:t>
            </w:r>
            <w:r w:rsidRPr="00A91613">
              <w:rPr>
                <w:rFonts w:eastAsia="Times New Roman"/>
                <w:sz w:val="20"/>
                <w:szCs w:val="20"/>
              </w:rPr>
              <w:br/>
              <w:t>b. Inspect spark plugs every 1,000 hours of operation or annually, whichever comes first, and replace as necessary;</w:t>
            </w:r>
            <w:r w:rsidRPr="00A91613">
              <w:rPr>
                <w:rFonts w:eastAsia="Times New Roman"/>
                <w:sz w:val="20"/>
                <w:szCs w:val="20"/>
              </w:rPr>
              <w:br/>
              <w:t>c. Inspect all hoses and belts every 500 hours of operation or annually, whichever comes first, and replace as necessary.</w:t>
            </w:r>
            <w:r w:rsidRPr="00A91613">
              <w:rPr>
                <w:rFonts w:eastAsia="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1,440 hours of operation or annually, whichever comes first;</w:t>
            </w:r>
            <w:r w:rsidRPr="00A91613">
              <w:rPr>
                <w:rFonts w:eastAsia="Times New Roman"/>
                <w:sz w:val="20"/>
                <w:szCs w:val="20"/>
                <w:vertAlign w:val="superscript"/>
              </w:rPr>
              <w:t>2</w:t>
            </w:r>
            <w:r w:rsidRPr="00A91613">
              <w:rPr>
                <w:rFonts w:eastAsia="Times New Roman"/>
                <w:sz w:val="20"/>
                <w:szCs w:val="20"/>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1,440 hours of operation or annually, whichever comes first, and replace as necessary.</w:t>
            </w:r>
            <w:r w:rsidRPr="00A91613">
              <w:rPr>
                <w:rFonts w:eastAsia="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4,320 hours of operation or annually, whichever comes first;</w:t>
            </w:r>
            <w:r w:rsidRPr="00A91613">
              <w:rPr>
                <w:rFonts w:eastAsia="Times New Roman"/>
                <w:sz w:val="20"/>
                <w:szCs w:val="20"/>
                <w:vertAlign w:val="superscript"/>
              </w:rPr>
              <w:t>2</w:t>
            </w:r>
            <w:r w:rsidRPr="00A91613">
              <w:rPr>
                <w:rFonts w:eastAsia="Times New Roman"/>
                <w:sz w:val="20"/>
                <w:szCs w:val="20"/>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4,320 hours of operation or annually, whichever comes first, and replace as necessary.</w:t>
            </w:r>
            <w:r w:rsidRPr="00A91613">
              <w:rPr>
                <w:rFonts w:eastAsia="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concentration of CO in the stationary RICE exhaust to 225 ppmvd or less at 15 percent 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concentration of CO in the stationary RICE exhaust to 47 ppmvd or less at 15 percent O</w:t>
            </w:r>
            <w:r w:rsidRPr="00A91613">
              <w:rPr>
                <w:rFonts w:eastAsia="Times New Roman"/>
                <w:sz w:val="20"/>
                <w:szCs w:val="20"/>
                <w:vertAlign w:val="subscript"/>
              </w:rPr>
              <w:t>2</w:t>
            </w:r>
            <w:r w:rsidRPr="00A91613">
              <w:rPr>
                <w:rFonts w:eastAsia="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concentration of formaldehyde in the stationary RICE exhaust to 10.3 ppmvd or less at 15 percent O</w:t>
            </w:r>
            <w:r w:rsidRPr="00A91613">
              <w:rPr>
                <w:rFonts w:eastAsia="Times New Roman"/>
                <w:sz w:val="20"/>
                <w:szCs w:val="20"/>
                <w:vertAlign w:val="subscript"/>
              </w:rPr>
              <w:t>2</w:t>
            </w:r>
            <w:r w:rsidRPr="00A91613">
              <w:rPr>
                <w:rFonts w:eastAsia="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concentration of CO in the stationary RICE exhaust to 177 ppmvd or less at 15 percent O</w:t>
            </w:r>
            <w:r w:rsidRPr="00A91613">
              <w:rPr>
                <w:rFonts w:eastAsia="Times New Roman"/>
                <w:sz w:val="20"/>
                <w:szCs w:val="20"/>
                <w:vertAlign w:val="subscript"/>
              </w:rPr>
              <w:t>2</w:t>
            </w:r>
            <w:r w:rsidRPr="00A91613">
              <w:rPr>
                <w:rFonts w:eastAsia="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2</w:t>
      </w:r>
      <w:r w:rsidRPr="00A91613">
        <w:rPr>
          <w:rFonts w:eastAsia="Times New Roman"/>
          <w:sz w:val="20"/>
          <w:szCs w:val="20"/>
        </w:rPr>
        <w:t> Sources have the option to utilize an oil analysis program as described in § 63.6625(i) or (j) in order to extend the specified oil change requirement in Table 2c of this subpart.</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3</w:t>
      </w:r>
      <w:r w:rsidRPr="00A91613">
        <w:rPr>
          <w:rFonts w:eastAsia="Times New Roman"/>
          <w:sz w:val="20"/>
          <w:szCs w:val="20"/>
        </w:rPr>
        <w:t> Sources can petition the Administrator pursuant to the requirements of 40 CFR 63.6(g) for alternative work practices.</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6708, Jan. 30, 2013, as amended at 78 FR 14457, Mar. 6, 2013]</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39" w:name="40:14.0.1.1.1.1.117.27.6"/>
      <w:bookmarkEnd w:id="39"/>
      <w:r>
        <w:rPr>
          <w:rFonts w:eastAsia="Times New Roman"/>
          <w:b/>
          <w:bCs/>
          <w:smallCaps/>
          <w:sz w:val="20"/>
          <w:szCs w:val="20"/>
        </w:rPr>
        <w:lastRenderedPageBreak/>
        <w:t xml:space="preserve">Table 2D </w:t>
      </w:r>
      <w:r w:rsidRPr="00A91613">
        <w:rPr>
          <w:rFonts w:eastAsia="Times New Roman"/>
          <w:b/>
          <w:bCs/>
          <w:smallCaps/>
          <w:sz w:val="20"/>
          <w:szCs w:val="20"/>
        </w:rPr>
        <w:t>to Subpart ZZZZ of Part 63—</w:t>
      </w:r>
      <w:r w:rsidR="00A91613" w:rsidRPr="00A91613">
        <w:rPr>
          <w:rFonts w:eastAsia="Times New Roman"/>
          <w:b/>
          <w:bCs/>
          <w:sz w:val="20"/>
          <w:szCs w:val="20"/>
        </w:rPr>
        <w:t>Requirements for Existing Stationary RICE Located at Area Sources of HAP Emissions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63.6603 and 63.6640, you must comply with the following requirements for existing stationary RICE located at area sources of HAP emissions:</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2d to Subpart ZZZZ of Part 63—Requirements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44"/>
        <w:gridCol w:w="2322"/>
        <w:gridCol w:w="3454"/>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During periods of startup you must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1,000 hours of operation or annually, whichever comes first;</w:t>
            </w:r>
            <w:r w:rsidRPr="00A91613">
              <w:rPr>
                <w:rFonts w:eastAsia="Times New Roman"/>
                <w:sz w:val="20"/>
                <w:szCs w:val="20"/>
                <w:vertAlign w:val="superscript"/>
              </w:rPr>
              <w:t>1</w:t>
            </w:r>
            <w:r w:rsidRPr="00A91613">
              <w:rPr>
                <w:rFonts w:eastAsia="Times New Roman"/>
                <w:sz w:val="20"/>
                <w:szCs w:val="20"/>
              </w:rPr>
              <w:br/>
              <w:t>b. Inspect air cleaner every 1,000 hours of operation or annually, whichever comes first, and replace as necessary;</w:t>
            </w:r>
            <w:r w:rsidRPr="00A91613">
              <w:rPr>
                <w:rFonts w:eastAsia="Times New Roman"/>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concentration of CO in the stationary RICE exhaust to 49 ppmvd at 15 percent O</w:t>
            </w:r>
            <w:r w:rsidRPr="00A91613">
              <w:rPr>
                <w:rFonts w:eastAsia="Times New Roman"/>
                <w:sz w:val="20"/>
                <w:szCs w:val="20"/>
                <w:vertAlign w:val="subscript"/>
              </w:rPr>
              <w:t>2</w:t>
            </w:r>
            <w:r w:rsidRPr="00A91613">
              <w:rPr>
                <w:rFonts w:eastAsia="Times New Roman"/>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concentration of CO in the stationary RICE exhaust to 23 ppmvd at 15 percent O</w:t>
            </w:r>
            <w:r w:rsidRPr="00A91613">
              <w:rPr>
                <w:rFonts w:eastAsia="Times New Roman"/>
                <w:sz w:val="20"/>
                <w:szCs w:val="20"/>
                <w:vertAlign w:val="subscript"/>
              </w:rPr>
              <w:t>2</w:t>
            </w:r>
            <w:r w:rsidRPr="00A91613">
              <w:rPr>
                <w:rFonts w:eastAsia="Times New Roman"/>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4. Emergency stationary CI RICE and black start stationary CI RICE.</w:t>
            </w:r>
            <w:r w:rsidRPr="00A91613">
              <w:rPr>
                <w:rFonts w:eastAsia="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500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A91613">
              <w:rPr>
                <w:rFonts w:eastAsia="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500 hours of operation or annually, whichever comes first;</w:t>
            </w:r>
            <w:r w:rsidRPr="00A91613">
              <w:rPr>
                <w:rFonts w:eastAsia="Times New Roman"/>
                <w:sz w:val="20"/>
                <w:szCs w:val="20"/>
                <w:vertAlign w:val="superscript"/>
              </w:rPr>
              <w:t>1</w:t>
            </w:r>
            <w:r w:rsidRPr="00A91613">
              <w:rPr>
                <w:rFonts w:eastAsia="Times New Roman"/>
                <w:sz w:val="20"/>
                <w:szCs w:val="20"/>
              </w:rPr>
              <w:t>;</w:t>
            </w:r>
            <w:r w:rsidRPr="00A91613">
              <w:rPr>
                <w:rFonts w:eastAsia="Times New Roman"/>
                <w:sz w:val="20"/>
                <w:szCs w:val="20"/>
              </w:rPr>
              <w:br/>
              <w:t>b. Inspect spark plugs every 1,000 hours of operation or annually, whichever comes first, and replace as necessary; and</w:t>
            </w:r>
            <w:r w:rsidRPr="00A91613">
              <w:rPr>
                <w:rFonts w:eastAsia="Times New Roman"/>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4,320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1,440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a. Change oil and filter every 2,160 hours of </w:t>
            </w:r>
            <w:r w:rsidRPr="00A91613">
              <w:rPr>
                <w:rFonts w:eastAsia="Times New Roman"/>
                <w:sz w:val="20"/>
                <w:szCs w:val="20"/>
              </w:rPr>
              <w:lastRenderedPageBreak/>
              <w:t>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1,440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2,160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1,440 hours of operation or annually, whichever comes first;</w:t>
            </w:r>
            <w:r w:rsidRPr="00A91613">
              <w:rPr>
                <w:rFonts w:eastAsia="Times New Roman"/>
                <w:sz w:val="20"/>
                <w:szCs w:val="20"/>
                <w:vertAlign w:val="superscript"/>
              </w:rPr>
              <w:t>1</w:t>
            </w:r>
            <w:r w:rsidRPr="00A91613">
              <w:rPr>
                <w:rFonts w:eastAsia="Times New Roman"/>
                <w:sz w:val="20"/>
                <w:szCs w:val="20"/>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 Sources have the option to utilize an oil analysis program as described in § 63.6625(i) or (j) in order to extend the specified oil change requirement in Table 2d of this subpart.</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2</w:t>
      </w:r>
      <w:r w:rsidRPr="00A91613">
        <w:rPr>
          <w:rFonts w:eastAsia="Times New Roman"/>
          <w:sz w:val="20"/>
          <w:szCs w:val="20"/>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6709, Jan. 30, 2013]</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40" w:name="40:14.0.1.1.1.1.117.27.7"/>
      <w:bookmarkEnd w:id="40"/>
      <w:r w:rsidRPr="00A91613">
        <w:rPr>
          <w:rFonts w:eastAsia="Times New Roman"/>
          <w:b/>
          <w:bCs/>
          <w:smallCaps/>
          <w:sz w:val="20"/>
          <w:szCs w:val="20"/>
        </w:rPr>
        <w:lastRenderedPageBreak/>
        <w:t>Table 3 to Subpart ZZZZ of Part 63—</w:t>
      </w:r>
      <w:r w:rsidR="00A91613" w:rsidRPr="00A91613">
        <w:rPr>
          <w:rFonts w:eastAsia="Times New Roman"/>
          <w:b/>
          <w:bCs/>
          <w:sz w:val="20"/>
          <w:szCs w:val="20"/>
        </w:rPr>
        <w:t>Subsequent Performance Tests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63.6615 and 63.6620, you must comply with the following subsequent performance test requirements:</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3 to Subpart ZZZZ of Part 63—Subsequent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73"/>
        <w:gridCol w:w="2172"/>
        <w:gridCol w:w="2575"/>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subsequent performance tests semiannually.</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subsequent performance tests semiannually.</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subsequent performance tests semiannually.</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subsequent performance tests every 8,760 hours or 3 years, whichever comes first.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subsequent performance tests every 8,760 hours or 5 years, whichever comes first.</w:t>
            </w:r>
          </w:p>
        </w:tc>
      </w:tr>
    </w:tbl>
    <w:p w:rsidR="00A91613" w:rsidRPr="00A91613" w:rsidRDefault="00A91613" w:rsidP="00A91613">
      <w:pPr>
        <w:spacing w:before="100" w:beforeAutospacing="1" w:after="100" w:afterAutospacing="1" w:line="240" w:lineRule="auto"/>
        <w:ind w:firstLine="480"/>
        <w:jc w:val="center"/>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6711, Jan. 30, 2013]</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41" w:name="40:14.0.1.1.1.1.117.27.8"/>
      <w:bookmarkEnd w:id="41"/>
      <w:r w:rsidR="00A91613" w:rsidRPr="00A91613">
        <w:rPr>
          <w:rFonts w:eastAsia="Times New Roman"/>
          <w:b/>
          <w:bCs/>
          <w:sz w:val="20"/>
          <w:szCs w:val="20"/>
        </w:rPr>
        <w:lastRenderedPageBreak/>
        <w:t>Table 4 to Subpart ZZZZ of Part 63—Requirements for Performance Tests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63.6610, 63.6611, 63.6612, 63.6620, and 63.6640, you must comply with the following requirements for performance tests for stationary RICE:</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4 to Subpart ZZZZ of Part 63. 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51"/>
        <w:gridCol w:w="1582"/>
        <w:gridCol w:w="2259"/>
        <w:gridCol w:w="2779"/>
        <w:gridCol w:w="2249"/>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According to the following</w:t>
            </w:r>
            <w:r w:rsidRPr="00A91613">
              <w:rPr>
                <w:rFonts w:eastAsia="Times New Roman"/>
                <w:b/>
                <w:bCs/>
                <w:sz w:val="20"/>
                <w:szCs w:val="20"/>
              </w:rPr>
              <w:br/>
              <w:t>requirements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Measure the O</w:t>
            </w:r>
            <w:r w:rsidRPr="00A91613">
              <w:rPr>
                <w:rFonts w:eastAsia="Times New Roman"/>
                <w:sz w:val="20"/>
                <w:szCs w:val="20"/>
                <w:vertAlign w:val="subscript"/>
              </w:rPr>
              <w:t>2</w:t>
            </w:r>
            <w:r w:rsidRPr="00A91613">
              <w:rPr>
                <w:rFonts w:eastAsia="Times New Roman"/>
                <w:sz w:val="20"/>
                <w:szCs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3 or 3A or 3B of 40 CFR part 60, appendix A, or ASTM Method D6522-00 (Reapproved 2005).</w:t>
            </w:r>
            <w:r w:rsidRPr="00A91613">
              <w:rPr>
                <w:rFonts w:eastAsia="Times New Roman"/>
                <w:sz w:val="20"/>
                <w:szCs w:val="20"/>
                <w:vertAlign w:val="superscript"/>
              </w:rPr>
              <w:t>a c</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Measurements to determine O</w:t>
            </w:r>
            <w:r w:rsidRPr="00A91613">
              <w:rPr>
                <w:rFonts w:eastAsia="Times New Roman"/>
                <w:sz w:val="20"/>
                <w:szCs w:val="20"/>
                <w:vertAlign w:val="subscript"/>
              </w:rPr>
              <w:t>2</w:t>
            </w:r>
            <w:r w:rsidRPr="00A91613">
              <w:rPr>
                <w:rFonts w:eastAsia="Times New Roman"/>
                <w:sz w:val="20"/>
                <w:szCs w:val="20"/>
              </w:rPr>
              <w:t>must be made at the same time as the measurements for CO concentration.</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ASTM D6522-00 (Reapproved 2005) </w:t>
            </w:r>
            <w:r w:rsidRPr="00A91613">
              <w:rPr>
                <w:rFonts w:eastAsia="Times New Roman"/>
                <w:sz w:val="20"/>
                <w:szCs w:val="20"/>
                <w:vertAlign w:val="superscript"/>
              </w:rPr>
              <w:t>a b c</w:t>
            </w:r>
            <w:r w:rsidRPr="00A91613">
              <w:rPr>
                <w:rFonts w:eastAsia="Times New Roman"/>
                <w:sz w:val="20"/>
                <w:szCs w:val="20"/>
              </w:rPr>
              <w:t>or Method 10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The CO concentration must be at 15 percent O</w:t>
            </w:r>
            <w:r w:rsidRPr="00A91613">
              <w:rPr>
                <w:rFonts w:eastAsia="Times New Roman"/>
                <w:sz w:val="20"/>
                <w:szCs w:val="20"/>
                <w:vertAlign w:val="subscript"/>
              </w:rPr>
              <w:t>2</w:t>
            </w:r>
            <w:r w:rsidRPr="00A91613">
              <w:rPr>
                <w:rFonts w:eastAsia="Times New Roman"/>
                <w:sz w:val="20"/>
                <w:szCs w:val="20"/>
              </w:rPr>
              <w:t>, dry basis.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1 or 1A of 40 CFR part 60, appendix A § 63.7(d)(1)(i)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sampling sites must be located at the inlet and outlet of the control device.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Measure O</w:t>
            </w:r>
            <w:r w:rsidRPr="00A91613">
              <w:rPr>
                <w:rFonts w:eastAsia="Times New Roman"/>
                <w:sz w:val="20"/>
                <w:szCs w:val="20"/>
                <w:vertAlign w:val="subscript"/>
              </w:rPr>
              <w:t>2</w:t>
            </w:r>
            <w:r w:rsidRPr="00A91613">
              <w:rPr>
                <w:rFonts w:eastAsia="Times New Roman"/>
                <w:sz w:val="20"/>
                <w:szCs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3 or 3A or 3B of 40 CFR part 60, appendix A, or ASTM Method D6522-00 (Reapproved 2005).</w:t>
            </w:r>
            <w:r w:rsidRPr="00A91613">
              <w:rPr>
                <w:rFonts w:eastAsia="Times New Roman"/>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measurements to determine O</w:t>
            </w:r>
            <w:r w:rsidRPr="00A91613">
              <w:rPr>
                <w:rFonts w:eastAsia="Times New Roman"/>
                <w:sz w:val="20"/>
                <w:szCs w:val="20"/>
                <w:vertAlign w:val="subscript"/>
              </w:rPr>
              <w:t>2</w:t>
            </w:r>
            <w:r w:rsidRPr="00A91613">
              <w:rPr>
                <w:rFonts w:eastAsia="Times New Roman"/>
                <w:sz w:val="20"/>
                <w:szCs w:val="20"/>
              </w:rPr>
              <w:t>concentration must be made at the same time as the measurements for formaldehyde or THC concentration.</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4 of 40 CFR part 60, appendix A, or Test Method 320 of 40 CFR part 63, appendix A, or ASTM D 6348-03.</w:t>
            </w:r>
            <w:r w:rsidRPr="00A91613">
              <w:rPr>
                <w:rFonts w:eastAsia="Times New Roman"/>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measurements to determine moisture content must be made at the same time and location as the measurements for formaldehyde or THC concentration.</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320 or 323 of 40 CFR part 63, appendix A; or ASTM D6348-03,</w:t>
            </w:r>
            <w:r w:rsidRPr="00A91613">
              <w:rPr>
                <w:rFonts w:eastAsia="Times New Roman"/>
                <w:sz w:val="20"/>
                <w:szCs w:val="20"/>
                <w:vertAlign w:val="superscript"/>
              </w:rPr>
              <w:t>a</w:t>
            </w:r>
            <w:r w:rsidRPr="00A91613">
              <w:rPr>
                <w:rFonts w:eastAsia="Times New Roman"/>
                <w:sz w:val="20"/>
                <w:szCs w:val="20"/>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formaldehyde concentration must be at 15 percent O</w:t>
            </w:r>
            <w:r w:rsidRPr="00A91613">
              <w:rPr>
                <w:rFonts w:eastAsia="Times New Roman"/>
                <w:sz w:val="20"/>
                <w:szCs w:val="20"/>
                <w:vertAlign w:val="subscript"/>
              </w:rPr>
              <w:t>2</w:t>
            </w:r>
            <w:r w:rsidRPr="00A91613">
              <w:rPr>
                <w:rFonts w:eastAsia="Times New Roman"/>
                <w:sz w:val="20"/>
                <w:szCs w:val="20"/>
              </w:rPr>
              <w:t>, dry basis. Results of this test consist of the average of the three 1-hour or longer runs.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25A, reported as propane,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THC concentration must be at 15 percent O</w:t>
            </w:r>
            <w:r w:rsidRPr="00A91613">
              <w:rPr>
                <w:rFonts w:eastAsia="Times New Roman"/>
                <w:sz w:val="20"/>
                <w:szCs w:val="20"/>
                <w:vertAlign w:val="subscript"/>
              </w:rPr>
              <w:t>2</w:t>
            </w:r>
            <w:r w:rsidRPr="00A91613">
              <w:rPr>
                <w:rFonts w:eastAsia="Times New Roman"/>
                <w:sz w:val="20"/>
                <w:szCs w:val="20"/>
              </w:rPr>
              <w:t>, dry basis. Results of this test consist of the average of the three 1-hour or longer runs.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1 or 1A of 40 CFR part 60, appendix A § 63.7(d)(1)(i)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if using a control device, the sampling site must be located at the outlet of the control device.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Determine the O</w:t>
            </w:r>
            <w:r w:rsidRPr="00A91613">
              <w:rPr>
                <w:rFonts w:eastAsia="Times New Roman"/>
                <w:sz w:val="20"/>
                <w:szCs w:val="20"/>
                <w:vertAlign w:val="subscript"/>
              </w:rPr>
              <w:t>2</w:t>
            </w:r>
            <w:r w:rsidRPr="00A91613">
              <w:rPr>
                <w:rFonts w:eastAsia="Times New Roman"/>
                <w:sz w:val="20"/>
                <w:szCs w:val="20"/>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3 or 3A or 3B of 40 CFR part 60, appendix A, or ASTM Method D6522-00 (Reapproved 2005).</w:t>
            </w:r>
            <w:r w:rsidRPr="00A91613">
              <w:rPr>
                <w:rFonts w:eastAsia="Times New Roman"/>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measurements to determine O</w:t>
            </w:r>
            <w:r w:rsidRPr="00A91613">
              <w:rPr>
                <w:rFonts w:eastAsia="Times New Roman"/>
                <w:sz w:val="20"/>
                <w:szCs w:val="20"/>
                <w:vertAlign w:val="subscript"/>
              </w:rPr>
              <w:t>2</w:t>
            </w:r>
            <w:r w:rsidRPr="00A91613">
              <w:rPr>
                <w:rFonts w:eastAsia="Times New Roman"/>
                <w:sz w:val="20"/>
                <w:szCs w:val="20"/>
              </w:rPr>
              <w:t>concentration must be made at the same time and location as the measurements for formaldehyde or CO concentration.</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4 of 40 CFR part 60, appendix A, or Test Method 320 of 40 CFR part 63, appendix A, or ASTM D 6348-03.</w:t>
            </w:r>
            <w:r w:rsidRPr="00A91613">
              <w:rPr>
                <w:rFonts w:eastAsia="Times New Roman"/>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measurements to determine moisture content must be made at the same time and location as the measurements for formaldehyde or CO concentration.</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320 or 323 of 40 CFR part 63, appendix A; or ASTM D6348-03,</w:t>
            </w:r>
            <w:r w:rsidRPr="00A91613">
              <w:rPr>
                <w:rFonts w:eastAsia="Times New Roman"/>
                <w:sz w:val="20"/>
                <w:szCs w:val="20"/>
                <w:vertAlign w:val="superscript"/>
              </w:rPr>
              <w:t>a</w:t>
            </w:r>
            <w:r w:rsidRPr="00A91613">
              <w:rPr>
                <w:rFonts w:eastAsia="Times New Roman"/>
                <w:sz w:val="20"/>
                <w:szCs w:val="20"/>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Formaldehyde concentration must be at 15 percent O</w:t>
            </w:r>
            <w:r w:rsidRPr="00A91613">
              <w:rPr>
                <w:rFonts w:eastAsia="Times New Roman"/>
                <w:sz w:val="20"/>
                <w:szCs w:val="20"/>
                <w:vertAlign w:val="subscript"/>
              </w:rPr>
              <w:t>2</w:t>
            </w:r>
            <w:r w:rsidRPr="00A91613">
              <w:rPr>
                <w:rFonts w:eastAsia="Times New Roman"/>
                <w:sz w:val="20"/>
                <w:szCs w:val="20"/>
              </w:rPr>
              <w:t>, dry basis. Results of this test consist of the average of the three 1-hour or longer runs.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Method 10 of 40 CFR part 60, appendix A, ASTM Method D6522-00 (2005),</w:t>
            </w:r>
            <w:r w:rsidRPr="00A91613">
              <w:rPr>
                <w:rFonts w:eastAsia="Times New Roman"/>
                <w:sz w:val="20"/>
                <w:szCs w:val="20"/>
                <w:vertAlign w:val="superscript"/>
              </w:rPr>
              <w:t>a c</w:t>
            </w:r>
            <w:r w:rsidRPr="00A91613">
              <w:rPr>
                <w:rFonts w:eastAsia="Times New Roman"/>
                <w:sz w:val="20"/>
                <w:szCs w:val="20"/>
              </w:rPr>
              <w:t>Method 320 of 40 CFR part 63, appendix A, or ASTM D6348-03.</w:t>
            </w:r>
            <w:r w:rsidRPr="00A91613">
              <w:rPr>
                <w:rFonts w:eastAsia="Times New Roman"/>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CO concentration must be at 15 percent O</w:t>
            </w:r>
            <w:r w:rsidRPr="00A91613">
              <w:rPr>
                <w:rFonts w:eastAsia="Times New Roman"/>
                <w:sz w:val="20"/>
                <w:szCs w:val="20"/>
                <w:vertAlign w:val="subscript"/>
              </w:rPr>
              <w:t>2</w:t>
            </w:r>
            <w:r w:rsidRPr="00A91613">
              <w:rPr>
                <w:rFonts w:eastAsia="Times New Roman"/>
                <w:sz w:val="20"/>
                <w:szCs w:val="20"/>
              </w:rPr>
              <w:t>, dry basis. Results of this test consist of the average of the three 1-hour or longer runs.</w:t>
            </w:r>
          </w:p>
        </w:tc>
      </w:tr>
    </w:tbl>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a</w:t>
      </w:r>
      <w:r w:rsidRPr="00A91613">
        <w:rPr>
          <w:rFonts w:eastAsia="Times New Roman"/>
          <w:sz w:val="20"/>
          <w:szCs w:val="20"/>
        </w:rPr>
        <w:t> Incorporated by reference, see 40 CFR 63.14. You may also obtain copies from University Microfilms International, 300 North Zeeb Road, Ann Arbor, MI 48106.</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b</w:t>
      </w:r>
      <w:r w:rsidRPr="00A91613">
        <w:rPr>
          <w:rFonts w:eastAsia="Times New Roman"/>
          <w:sz w:val="20"/>
          <w:szCs w:val="20"/>
        </w:rPr>
        <w:t> You may also use Method 320 of 40 CFR part 63, appendix A, or ASTM D6348-03.</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c</w:t>
      </w:r>
      <w:r w:rsidRPr="00A91613">
        <w:rPr>
          <w:rFonts w:eastAsia="Times New Roman"/>
          <w:sz w:val="20"/>
          <w:szCs w:val="20"/>
        </w:rPr>
        <w:t> ASTM-D6522-00 (2005) may be used to test both CI and SI stationary RICE.</w:t>
      </w:r>
    </w:p>
    <w:p w:rsidR="004F5A3E"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6711, Jan. 30, 2013]</w:t>
      </w:r>
    </w:p>
    <w:p w:rsidR="00A91613" w:rsidRPr="00A91613" w:rsidRDefault="004F5A3E" w:rsidP="004F5A3E">
      <w:pPr>
        <w:spacing w:before="200" w:after="100" w:afterAutospacing="1" w:line="240" w:lineRule="auto"/>
        <w:rPr>
          <w:rFonts w:eastAsia="Times New Roman"/>
          <w:b/>
          <w:bCs/>
          <w:sz w:val="20"/>
          <w:szCs w:val="20"/>
        </w:rPr>
      </w:pPr>
      <w:r>
        <w:rPr>
          <w:rFonts w:eastAsia="Times New Roman"/>
          <w:sz w:val="20"/>
          <w:szCs w:val="20"/>
        </w:rPr>
        <w:br w:type="page"/>
      </w:r>
      <w:bookmarkStart w:id="42" w:name="40:14.0.1.1.1.1.117.27.9"/>
      <w:bookmarkEnd w:id="42"/>
      <w:r w:rsidR="00A91613" w:rsidRPr="00A91613">
        <w:rPr>
          <w:rFonts w:eastAsia="Times New Roman"/>
          <w:b/>
          <w:bCs/>
          <w:sz w:val="20"/>
          <w:szCs w:val="20"/>
        </w:rPr>
        <w:lastRenderedPageBreak/>
        <w:t>Table 5 to Subpart ZZZZ of Part 63—Initial Compliance With Emission Limitations, Operating Limitations, and Other Requirements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63.6612, 63.6625 and 63.6630, you must initially comply with the emission and operating limitations as required by the following:</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5 to Subpart ZZZZ of Part 63—Initial Compliance With Emission Limitations, Operating Limitations, and Other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03"/>
        <w:gridCol w:w="1997"/>
        <w:gridCol w:w="3720"/>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have demonstrated initial compliance if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reduction of emissions of CO determined from the initial performance test achieves the required CO percent reduction; and</w:t>
            </w:r>
            <w:r w:rsidRPr="00A91613">
              <w:rPr>
                <w:rFonts w:eastAsia="Times New Roman"/>
                <w:sz w:val="20"/>
                <w:szCs w:val="20"/>
              </w:rPr>
              <w:br/>
              <w:t>ii. You have installed a CPMS to continuously monitor catalyst inlet temperature according to the requirements in § 63.6625(b); and</w:t>
            </w:r>
            <w:r w:rsidRPr="00A91613">
              <w:rPr>
                <w:rFonts w:eastAsia="Times New Roman"/>
                <w:sz w:val="20"/>
                <w:szCs w:val="20"/>
              </w:rPr>
              <w:br/>
              <w:t>iii. You have recorded the catalyst pressure drop and catalyst inlet temperature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CO concentration determined from the initial performance test is less than or equal to the CO emission limitation;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installed a CPMS to continuously monitor catalyst inlet temperature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catalyst pressure drop and catalyst inlet temperature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reduction of emissions of CO determined from the initial performance test achieves the required CO percent reduction; and</w:t>
            </w:r>
            <w:r w:rsidRPr="00A91613">
              <w:rPr>
                <w:rFonts w:eastAsia="Times New Roman"/>
                <w:sz w:val="20"/>
                <w:szCs w:val="20"/>
              </w:rPr>
              <w:br/>
              <w:t>ii. You have installed a CPMS to continuously monitor operating parameters approved by the Administrator (if any) according to the requirements in § 63.6625(b); and</w:t>
            </w:r>
            <w:r w:rsidRPr="00A91613">
              <w:rPr>
                <w:rFonts w:eastAsia="Times New Roman"/>
                <w:sz w:val="20"/>
                <w:szCs w:val="20"/>
              </w:rPr>
              <w:br/>
              <w:t>iii. You have recorded the approved operating parameters (if any)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CO concentration determined from the initial performance test is less than or equal to the CO emission limitation; and</w:t>
            </w:r>
            <w:r w:rsidRPr="00A91613">
              <w:rPr>
                <w:rFonts w:eastAsia="Times New Roman"/>
                <w:sz w:val="20"/>
                <w:szCs w:val="20"/>
              </w:rPr>
              <w:br/>
              <w:t xml:space="preserve">ii. You have installed a CPMS to continuously monitor operating parameters </w:t>
            </w:r>
            <w:r w:rsidRPr="00A91613">
              <w:rPr>
                <w:rFonts w:eastAsia="Times New Roman"/>
                <w:sz w:val="20"/>
                <w:szCs w:val="20"/>
              </w:rPr>
              <w:lastRenderedPageBreak/>
              <w:t>approved by the Administrator (if any)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approved operating parameters (if any)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You have installed a CEMS to continuously monitor CO and either O</w:t>
            </w:r>
            <w:r w:rsidRPr="00A91613">
              <w:rPr>
                <w:rFonts w:eastAsia="Times New Roman"/>
                <w:sz w:val="20"/>
                <w:szCs w:val="20"/>
                <w:vertAlign w:val="subscript"/>
              </w:rPr>
              <w:t>2</w:t>
            </w:r>
            <w:r w:rsidRPr="00A91613">
              <w:rPr>
                <w:rFonts w:eastAsia="Times New Roman"/>
                <w:sz w:val="20"/>
                <w:szCs w:val="20"/>
              </w:rPr>
              <w:t>or CO</w:t>
            </w:r>
            <w:r w:rsidRPr="00A91613">
              <w:rPr>
                <w:rFonts w:eastAsia="Times New Roman"/>
                <w:sz w:val="20"/>
                <w:szCs w:val="20"/>
                <w:vertAlign w:val="subscript"/>
              </w:rPr>
              <w:t>2</w:t>
            </w:r>
            <w:r w:rsidRPr="00A91613">
              <w:rPr>
                <w:rFonts w:eastAsia="Times New Roman"/>
                <w:sz w:val="20"/>
                <w:szCs w:val="20"/>
              </w:rPr>
              <w:t>at both the inlet and outlet of the oxidation catalyst according to the requirements in § 63.6625(a); and</w:t>
            </w:r>
            <w:r w:rsidRPr="00A91613">
              <w:rPr>
                <w:rFonts w:eastAsia="Times New Roman"/>
                <w:sz w:val="20"/>
                <w:szCs w:val="20"/>
              </w:rPr>
              <w:br/>
              <w:t>ii. You have conducted a performance evaluation of your CEMS using PS 3 and 4A of 40 CFR part 60, appendix 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The average reduction of CO calculated using § 63.6620 equals or exceeds the required percent reduction. The initial test comprises the first 4-hour period after successful validation of the CEMS. Compliance is based on the average percent reduction achieved during the 4-hour period.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You have installed a CEMS to continuously monitor CO and either O</w:t>
            </w:r>
            <w:r w:rsidRPr="00A91613">
              <w:rPr>
                <w:rFonts w:eastAsia="Times New Roman"/>
                <w:sz w:val="20"/>
                <w:szCs w:val="20"/>
                <w:vertAlign w:val="subscript"/>
              </w:rPr>
              <w:t>2</w:t>
            </w:r>
            <w:r w:rsidRPr="00A91613">
              <w:rPr>
                <w:rFonts w:eastAsia="Times New Roman"/>
                <w:sz w:val="20"/>
                <w:szCs w:val="20"/>
              </w:rPr>
              <w:t>or CO</w:t>
            </w:r>
            <w:r w:rsidRPr="00A91613">
              <w:rPr>
                <w:rFonts w:eastAsia="Times New Roman"/>
                <w:sz w:val="20"/>
                <w:szCs w:val="20"/>
                <w:vertAlign w:val="subscript"/>
              </w:rPr>
              <w:t>2</w:t>
            </w:r>
            <w:r w:rsidRPr="00A91613">
              <w:rPr>
                <w:rFonts w:eastAsia="Times New Roman"/>
                <w:sz w:val="20"/>
                <w:szCs w:val="20"/>
              </w:rPr>
              <w:t>at the outlet of the oxidation catalyst according to the requirements in § 63.6625(a);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conducted a performance evaluation of your CEMS using PS 3 and 4A of 40 CFR part 60, appendix 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installed a CPMS to continuously monitor catalyst inlet temperature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catalyst pressure drop and catalyst inlet temperature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installed a CPMS to continuously monitor operating parameters approved by the Administrator (if any)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approved operating parameters (if any)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formaldehyde concentration, corrected to 15 percent O</w:t>
            </w:r>
            <w:r w:rsidRPr="00A91613">
              <w:rPr>
                <w:rFonts w:eastAsia="Times New Roman"/>
                <w:sz w:val="20"/>
                <w:szCs w:val="20"/>
                <w:vertAlign w:val="subscript"/>
              </w:rPr>
              <w:t>2</w:t>
            </w:r>
            <w:r w:rsidRPr="00A91613">
              <w:rPr>
                <w:rFonts w:eastAsia="Times New Roman"/>
                <w:sz w:val="20"/>
                <w:szCs w:val="20"/>
              </w:rPr>
              <w:t>, dry basis, from the three test runs is less than or equal to the formaldehyde emission limitation; and</w:t>
            </w:r>
            <w:r w:rsidRPr="00A91613">
              <w:rPr>
                <w:rFonts w:eastAsia="Times New Roman"/>
                <w:sz w:val="20"/>
                <w:szCs w:val="20"/>
              </w:rPr>
              <w:br/>
              <w:t>ii. You have installed a CPMS to continuously monitor catalyst inlet temperature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catalyst pressure drop and catalyst inlet temperature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formaldehyde concentration, corrected to 15 percent O</w:t>
            </w:r>
            <w:r w:rsidRPr="00A91613">
              <w:rPr>
                <w:rFonts w:eastAsia="Times New Roman"/>
                <w:sz w:val="20"/>
                <w:szCs w:val="20"/>
                <w:vertAlign w:val="subscript"/>
              </w:rPr>
              <w:t>2</w:t>
            </w:r>
            <w:r w:rsidRPr="00A91613">
              <w:rPr>
                <w:rFonts w:eastAsia="Times New Roman"/>
                <w:sz w:val="20"/>
                <w:szCs w:val="20"/>
              </w:rPr>
              <w:t>, dry basis, from the three test runs is less than or equal to the formaldehyde emission limitation; and</w:t>
            </w:r>
            <w:r w:rsidRPr="00A91613">
              <w:rPr>
                <w:rFonts w:eastAsia="Times New Roman"/>
                <w:sz w:val="20"/>
                <w:szCs w:val="20"/>
              </w:rPr>
              <w:br/>
              <w:t>ii. You have installed a CPMS to continuously monitor operating parameters approved by the Administrator (if any)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approved operating parameters (if any)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reduction of emissions of CO or formaldehyde, as applicable determined from the initial performance test is equal to or greater than the required CO or formaldehyde, as applicable, percent reduction.</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12. Existing non-emergency stationary RICE 100≤HP≤500 located at a major source of HAP, </w:t>
            </w:r>
            <w:r w:rsidRPr="00A91613">
              <w:rPr>
                <w:rFonts w:eastAsia="Times New Roman"/>
                <w:sz w:val="20"/>
                <w:szCs w:val="20"/>
              </w:rPr>
              <w:lastRenderedPageBreak/>
              <w:t>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xml:space="preserve">a. Limit the concentration of </w:t>
            </w:r>
            <w:r w:rsidRPr="00A91613">
              <w:rPr>
                <w:rFonts w:eastAsia="Times New Roman"/>
                <w:sz w:val="20"/>
                <w:szCs w:val="20"/>
              </w:rPr>
              <w:lastRenderedPageBreak/>
              <w:t>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xml:space="preserve">i. The average formaldehyde or CO concentration, as applicable, corrected to 15 </w:t>
            </w:r>
            <w:r w:rsidRPr="00A91613">
              <w:rPr>
                <w:rFonts w:eastAsia="Times New Roman"/>
                <w:sz w:val="20"/>
                <w:szCs w:val="20"/>
              </w:rPr>
              <w:lastRenderedPageBreak/>
              <w:t>percent O</w:t>
            </w:r>
            <w:r w:rsidRPr="00A91613">
              <w:rPr>
                <w:rFonts w:eastAsia="Times New Roman"/>
                <w:sz w:val="20"/>
                <w:szCs w:val="20"/>
                <w:vertAlign w:val="subscript"/>
              </w:rPr>
              <w:t>2</w:t>
            </w:r>
            <w:r w:rsidRPr="00A91613">
              <w:rPr>
                <w:rFonts w:eastAsia="Times New Roman"/>
                <w:sz w:val="20"/>
                <w:szCs w:val="20"/>
              </w:rPr>
              <w:t>, dry basis, from the three test runs is less than or equal to the formaldehyde or CO emission limitation, as applicable.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You have conducted an initial compliance demonstration as specified in § 63.6630(e) to show that the average reduction of emissions of CO is 93 percent or more, or the average CO concentration is less than or equal to 47 ppmvd at 15 percent O</w:t>
            </w:r>
            <w:r w:rsidRPr="00A91613">
              <w:rPr>
                <w:rFonts w:eastAsia="Times New Roman"/>
                <w:sz w:val="20"/>
                <w:szCs w:val="20"/>
                <w:vertAlign w:val="subscript"/>
              </w:rPr>
              <w:t>2</w:t>
            </w:r>
            <w:r w:rsidRPr="00A91613">
              <w:rPr>
                <w:rFonts w:eastAsia="Times New Roman"/>
                <w:sz w:val="20"/>
                <w:szCs w:val="20"/>
              </w:rPr>
              <w: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installed a CPMS to continuously monitor catalyst inlet temperature according to the requirements in § 63.6625(b), or you have installed equipment to automatically shut down the engine if the catalyst inlet temperature exceeds 1350 °F.</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You have conducted an initial compliance demonstration as specified in § 63.6630(e) to show that the average reduction of emissions of CO is 75 percent or more, the average CO concentration is less than or equal to 270 ppmvd at 15 percent O</w:t>
            </w:r>
            <w:r w:rsidRPr="00A91613">
              <w:rPr>
                <w:rFonts w:eastAsia="Times New Roman"/>
                <w:sz w:val="20"/>
                <w:szCs w:val="20"/>
                <w:vertAlign w:val="subscript"/>
              </w:rPr>
              <w:t>2</w:t>
            </w:r>
            <w:r w:rsidRPr="00A91613">
              <w:rPr>
                <w:rFonts w:eastAsia="Times New Roman"/>
                <w:sz w:val="20"/>
                <w:szCs w:val="20"/>
              </w:rPr>
              <w:t>, or the average reduction of emissions of THC is 30 percent or more;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installed a CPMS to continuously monitor catalyst inlet temperature according to the requirements in § 63.6625(b), or you have installed equipment to automatically shut down the engine if the catalyst inlet temperature exceeds 1250 °F.</w:t>
            </w:r>
          </w:p>
        </w:tc>
      </w:tr>
    </w:tbl>
    <w:p w:rsidR="004F5A3E"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6712, Jan. 30, 2013]</w:t>
      </w:r>
    </w:p>
    <w:p w:rsidR="00A91613" w:rsidRPr="00A91613" w:rsidRDefault="004F5A3E" w:rsidP="004F5A3E">
      <w:pPr>
        <w:spacing w:before="200" w:after="100" w:afterAutospacing="1" w:line="240" w:lineRule="auto"/>
        <w:rPr>
          <w:rFonts w:eastAsia="Times New Roman"/>
          <w:b/>
          <w:bCs/>
          <w:sz w:val="20"/>
          <w:szCs w:val="20"/>
        </w:rPr>
      </w:pPr>
      <w:r>
        <w:rPr>
          <w:rFonts w:eastAsia="Times New Roman"/>
          <w:sz w:val="20"/>
          <w:szCs w:val="20"/>
        </w:rPr>
        <w:br w:type="page"/>
      </w:r>
      <w:bookmarkStart w:id="43" w:name="40:14.0.1.1.1.1.117.27.10"/>
      <w:bookmarkEnd w:id="43"/>
      <w:r w:rsidR="00A91613" w:rsidRPr="00A91613">
        <w:rPr>
          <w:rFonts w:eastAsia="Times New Roman"/>
          <w:b/>
          <w:bCs/>
          <w:sz w:val="20"/>
          <w:szCs w:val="20"/>
        </w:rPr>
        <w:lastRenderedPageBreak/>
        <w:t>Table 6 to Subpart ZZZZ of Part 63—Continuous Compliance With Emission Limitations, and Other Requirements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63.6640, you must continuously comply with the emissions and operating limitations and work or management practices as required by the following:</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6 to Subpart ZZZZ of Part 63—Continuous Compliance With Emission Limitations, and Other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95"/>
        <w:gridCol w:w="2035"/>
        <w:gridCol w:w="3690"/>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demonstrate continuous compliance by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semiannual performance tests for CO to demonstrate that the required CO percent reduction is achieved </w:t>
            </w:r>
            <w:r w:rsidRPr="00A91613">
              <w:rPr>
                <w:rFonts w:eastAsia="Times New Roman"/>
                <w:sz w:val="20"/>
                <w:szCs w:val="20"/>
                <w:vertAlign w:val="superscript"/>
              </w:rPr>
              <w:t>a</w:t>
            </w:r>
            <w:r w:rsidRPr="00A91613">
              <w:rPr>
                <w:rFonts w:eastAsia="Times New Roman"/>
                <w:sz w:val="20"/>
                <w:szCs w:val="20"/>
              </w:rPr>
              <w:t>; and</w:t>
            </w:r>
            <w:r w:rsidRPr="00A91613">
              <w:rPr>
                <w:rFonts w:eastAsia="Times New Roman"/>
                <w:sz w:val="20"/>
                <w:szCs w:val="20"/>
              </w:rPr>
              <w:br/>
              <w:t>ii. Collecting the catalyst inlet temperature data according to § 63.6625(b); and</w:t>
            </w:r>
            <w:r w:rsidRPr="00A91613">
              <w:rPr>
                <w:rFonts w:eastAsia="Times New Roman"/>
                <w:sz w:val="20"/>
                <w:szCs w:val="20"/>
              </w:rPr>
              <w:b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catalyst inlet temperature;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v. Measuring the pressure drop across the catalyst once per month and demonstrating that the pressure drop across the catalyst is within the operating limitation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semiannual performance tests for CO to demonstrate that the required CO percent reduction is achieved </w:t>
            </w:r>
            <w:r w:rsidRPr="00A91613">
              <w:rPr>
                <w:rFonts w:eastAsia="Times New Roman"/>
                <w:sz w:val="20"/>
                <w:szCs w:val="20"/>
                <w:vertAlign w:val="superscript"/>
              </w:rPr>
              <w:t>a</w:t>
            </w:r>
            <w:r w:rsidRPr="00A91613">
              <w:rPr>
                <w:rFonts w:eastAsia="Times New Roman"/>
                <w:sz w:val="20"/>
                <w:szCs w:val="20"/>
              </w:rPr>
              <w:t>; and</w:t>
            </w:r>
            <w:r w:rsidRPr="00A91613">
              <w:rPr>
                <w:rFonts w:eastAsia="Times New Roman"/>
                <w:sz w:val="20"/>
                <w:szCs w:val="20"/>
              </w:rPr>
              <w:br/>
              <w:t>ii. Collecting the approved operating parameter (if any) data according to § 63.6625(b); and</w:t>
            </w:r>
            <w:r w:rsidRPr="00A91613">
              <w:rPr>
                <w:rFonts w:eastAsia="Times New Roman"/>
                <w:sz w:val="20"/>
                <w:szCs w:val="20"/>
              </w:rPr>
              <w:b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operating parameters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Collecting the monitoring data according to § 63.6625(a), reducing the measurements to 1-hour averages, calculating the percent reduction or concentration of CO emissions according to § 63.6620; and</w:t>
            </w:r>
            <w:r w:rsidRPr="00A91613">
              <w:rPr>
                <w:rFonts w:eastAsia="Times New Roman"/>
                <w:sz w:val="20"/>
                <w:szCs w:val="20"/>
              </w:rPr>
              <w:br/>
              <w:t>ii. Demonstrating that the catalyst achieves the required percent reduction of CO emissions over the 4-hour averaging period, or that the emission remain at or below the CO concentration limit;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iii. Conducting an annual RATA of your CEMS using PS 3 and 4A of 40 CFR part 60, appendix B, as well as daily and periodic </w:t>
            </w:r>
            <w:r w:rsidRPr="00A91613">
              <w:rPr>
                <w:rFonts w:eastAsia="Times New Roman"/>
                <w:sz w:val="20"/>
                <w:szCs w:val="20"/>
              </w:rPr>
              <w:lastRenderedPageBreak/>
              <w:t>data quality checks in accordance with 40 CFR part 60, appendix F, procedure 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Collecting the catalyst inlet temperature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Maintaining the 4-hour rolling averages within the operating limitations for the catalyst inlet temperature;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Measuring the pressure drop across the catalyst once per month and demonstrating that the pressure drop across the catalyst is within the operating limitation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Collecting the approved operating parameter (if any)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Maintaining the 4-hour rolling averages within the operating limitations for the operating parameters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A91613">
              <w:rPr>
                <w:rFonts w:eastAsia="Times New Roman"/>
                <w:sz w:val="20"/>
                <w:szCs w:val="20"/>
                <w:vertAlign w:val="superscript"/>
              </w:rPr>
              <w:t>a</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semiannual performance tests for formaldehyde to demonstrate that your emissions remain at or below the formaldehyde concentration limit </w:t>
            </w:r>
            <w:r w:rsidRPr="00A91613">
              <w:rPr>
                <w:rFonts w:eastAsia="Times New Roman"/>
                <w:sz w:val="20"/>
                <w:szCs w:val="20"/>
                <w:vertAlign w:val="superscript"/>
              </w:rPr>
              <w:t>a</w:t>
            </w:r>
            <w:r w:rsidRPr="00A91613">
              <w:rPr>
                <w:rFonts w:eastAsia="Times New Roman"/>
                <w:sz w:val="20"/>
                <w:szCs w:val="20"/>
              </w:rPr>
              <w:t>; and</w:t>
            </w:r>
            <w:r w:rsidRPr="00A91613">
              <w:rPr>
                <w:rFonts w:eastAsia="Times New Roman"/>
                <w:sz w:val="20"/>
                <w:szCs w:val="20"/>
              </w:rPr>
              <w:br/>
              <w:t>ii. Collecting the catalyst inlet temperature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catalyst inlet temperature;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v. Measuring the pressure drop across the catalyst once per month and demonstrating that the pressure drop across the catalyst is within the operating limitation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semiannual performance tests for formaldehyde to demonstrate that your emissions remain at or below the formaldehyde concentration limit </w:t>
            </w:r>
            <w:r w:rsidRPr="00A91613">
              <w:rPr>
                <w:rFonts w:eastAsia="Times New Roman"/>
                <w:sz w:val="20"/>
                <w:szCs w:val="20"/>
                <w:vertAlign w:val="superscript"/>
              </w:rPr>
              <w:t>a</w:t>
            </w:r>
            <w:r w:rsidRPr="00A91613">
              <w:rPr>
                <w:rFonts w:eastAsia="Times New Roman"/>
                <w:sz w:val="20"/>
                <w:szCs w:val="20"/>
              </w:rPr>
              <w:t>; and</w:t>
            </w:r>
            <w:r w:rsidRPr="00A91613">
              <w:rPr>
                <w:rFonts w:eastAsia="Times New Roman"/>
                <w:sz w:val="20"/>
                <w:szCs w:val="20"/>
              </w:rPr>
              <w:br/>
              <w:t>ii. Collecting the approved operating parameter (if any)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operating parameters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Operating and maintaining the stationary RICE according to the manufacturer's emission-related operation and maintenance instructions; or</w:t>
            </w:r>
            <w:r w:rsidRPr="00A91613">
              <w:rPr>
                <w:rFonts w:eastAsia="Times New Roman"/>
                <w:sz w:val="20"/>
                <w:szCs w:val="20"/>
              </w:rPr>
              <w:br/>
              <w:t>ii. Develop and follow your own maintenance plan which must provide to the extent practicable for the maintenance and operation of the engine in a manner consistent with good air pollution control practice for minimizing emissions.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Collecting the catalyst inlet temperature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catalyst inlet temperature;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v. Measuring the pressure drop across the catalyst once per month and demonstrating that the pressure drop across the catalyst is within the operating limitation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Collecting the approved operating parameter (if any)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operating parameters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Collecting the catalyst inlet temperature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catalyst inlet temperature;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v. Measuring the pressure drop across the catalyst once per month and demonstrating that the pressure drop across the catalyst is within the operating limitation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i. Conducting performance tests every 8,760 hours or 5 years, whichever comes first, for CO or formaldehyde, as appropriate, to demonstrate that the required CO or formaldehyde, as appropriate, percent reduction is achieved or that your emissions </w:t>
            </w:r>
            <w:r w:rsidRPr="00A91613">
              <w:rPr>
                <w:rFonts w:eastAsia="Times New Roman"/>
                <w:sz w:val="20"/>
                <w:szCs w:val="20"/>
              </w:rPr>
              <w:lastRenderedPageBreak/>
              <w:t>remain at or below the CO or formaldehyde concentration limit;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Collecting the approved operating parameter (if any)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operating parameters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annual compliance demonstrations as specified in § 63.6640(c) to show that the average reduction of emissions of CO is 93 percent or more, or the average CO concentration is less than or equal to 47 ppmvd at 15 percent O</w:t>
            </w:r>
            <w:r w:rsidRPr="00A91613">
              <w:rPr>
                <w:rFonts w:eastAsia="Times New Roman"/>
                <w:sz w:val="20"/>
                <w:szCs w:val="20"/>
                <w:vertAlign w:val="subscript"/>
              </w:rPr>
              <w:t>2</w:t>
            </w:r>
            <w:r w:rsidRPr="00A91613">
              <w:rPr>
                <w:rFonts w:eastAsia="Times New Roman"/>
                <w:sz w:val="20"/>
                <w:szCs w:val="20"/>
              </w:rPr>
              <w:t>; and either</w:t>
            </w:r>
            <w:r w:rsidRPr="00A91613">
              <w:rPr>
                <w:rFonts w:eastAsia="Times New Roman"/>
                <w:sz w:val="20"/>
                <w:szCs w:val="20"/>
              </w:rPr>
              <w:br/>
              <w:t>ii. Collecting the catalyst inlet temperature data according to § 63.6625(b), reducing these data to 4-hour rolling averages; and maintaining the 4-hour rolling averages within the limitation of greater than 450 °F and less than or equal to 1350 °F for the catalyst inlet temperature; or</w:t>
            </w:r>
            <w:r w:rsidRPr="00A91613">
              <w:rPr>
                <w:rFonts w:eastAsia="Times New Roman"/>
                <w:sz w:val="20"/>
                <w:szCs w:val="20"/>
              </w:rPr>
              <w:br/>
              <w:t>iii. Immediately shutting down the engine if the catalyst inlet temperature exceeds 1350 °F.</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annual compliance demonstrations as specified in § 63.6640(c) to show that the average reduction of emissions of CO is 75 percent or more, the average CO concentration is less than or equal to 270 ppmvd at 15 percent O</w:t>
            </w:r>
            <w:r w:rsidRPr="00A91613">
              <w:rPr>
                <w:rFonts w:eastAsia="Times New Roman"/>
                <w:sz w:val="20"/>
                <w:szCs w:val="20"/>
                <w:vertAlign w:val="subscript"/>
              </w:rPr>
              <w:t>2,</w:t>
            </w:r>
            <w:r w:rsidRPr="00A91613">
              <w:rPr>
                <w:rFonts w:eastAsia="Times New Roman"/>
                <w:sz w:val="20"/>
                <w:szCs w:val="20"/>
              </w:rPr>
              <w:t>or the average reduction of emissions of THC is 30 percent or more; and either</w:t>
            </w:r>
            <w:r w:rsidRPr="00A91613">
              <w:rPr>
                <w:rFonts w:eastAsia="Times New Roman"/>
                <w:sz w:val="20"/>
                <w:szCs w:val="20"/>
              </w:rPr>
              <w:br/>
              <w:t>ii. Collecting the catalyst inlet temperature data according to § 63.6625(b), reducing these data to 4-hour rolling averages; and maintaining the 4-hour rolling averages within the limitation of greater than or equal to 750 °F and less than or equal to 1250 °F for the catalyst inlet temperature; or</w:t>
            </w:r>
            <w:r w:rsidRPr="00A91613">
              <w:rPr>
                <w:rFonts w:eastAsia="Times New Roman"/>
                <w:sz w:val="20"/>
                <w:szCs w:val="20"/>
              </w:rPr>
              <w:br/>
              <w:t>iii. Immediately shutting down the engine if the catalyst inlet temperature exceeds 1250 °F.</w:t>
            </w:r>
          </w:p>
        </w:tc>
      </w:tr>
    </w:tbl>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a</w:t>
      </w:r>
      <w:r w:rsidRPr="00A91613">
        <w:rPr>
          <w:rFonts w:eastAsia="Times New Roman"/>
          <w:sz w:val="20"/>
          <w:szCs w:val="20"/>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4F5A3E" w:rsidRDefault="00A91613" w:rsidP="00A91613">
      <w:pPr>
        <w:spacing w:before="200" w:after="100" w:afterAutospacing="1" w:line="240" w:lineRule="auto"/>
        <w:rPr>
          <w:rFonts w:eastAsia="Times New Roman"/>
          <w:sz w:val="20"/>
          <w:szCs w:val="20"/>
        </w:rPr>
      </w:pPr>
      <w:r w:rsidRPr="00A91613">
        <w:rPr>
          <w:rFonts w:eastAsia="Times New Roman"/>
          <w:sz w:val="20"/>
          <w:szCs w:val="20"/>
        </w:rPr>
        <w:lastRenderedPageBreak/>
        <w:t>[78 FR 6715, Jan. 30, 2013]</w:t>
      </w:r>
    </w:p>
    <w:p w:rsidR="00A91613" w:rsidRPr="00A91613" w:rsidRDefault="004F5A3E" w:rsidP="004F5A3E">
      <w:pPr>
        <w:spacing w:before="200" w:after="100" w:afterAutospacing="1" w:line="240" w:lineRule="auto"/>
        <w:rPr>
          <w:rFonts w:eastAsia="Times New Roman"/>
          <w:b/>
          <w:bCs/>
          <w:sz w:val="20"/>
          <w:szCs w:val="20"/>
        </w:rPr>
      </w:pPr>
      <w:r>
        <w:rPr>
          <w:rFonts w:eastAsia="Times New Roman"/>
          <w:sz w:val="20"/>
          <w:szCs w:val="20"/>
        </w:rPr>
        <w:br w:type="page"/>
      </w:r>
      <w:bookmarkStart w:id="44" w:name="40:14.0.1.1.1.1.117.27.11"/>
      <w:bookmarkEnd w:id="44"/>
      <w:r w:rsidR="00A91613" w:rsidRPr="00A91613">
        <w:rPr>
          <w:rFonts w:eastAsia="Times New Roman"/>
          <w:b/>
          <w:bCs/>
          <w:sz w:val="20"/>
          <w:szCs w:val="20"/>
        </w:rPr>
        <w:lastRenderedPageBreak/>
        <w:t>Table 7 to Subpart ZZZZ of Part 63—Requirements for Reports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63.6650, you must comply with the following requirements for reports:</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7 to Subpart ZZZZ of Part 63—Requirements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40"/>
        <w:gridCol w:w="1064"/>
        <w:gridCol w:w="3279"/>
        <w:gridCol w:w="2137"/>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submit the report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Semiannually according to the requirements in § 63.6650(b)(1)-(5) for engines that are not limited use stationary RICE subject to numerical emission limitations; and</w:t>
            </w:r>
            <w:r w:rsidRPr="00A91613">
              <w:rPr>
                <w:rFonts w:eastAsia="Times New Roman"/>
                <w:sz w:val="20"/>
                <w:szCs w:val="20"/>
              </w:rPr>
              <w:br/>
              <w:t>ii. Annually according to the requirements in § 63.6650(b)(6)-(9) for engines that are limited use stationary RICE subject to numerical emission limitations.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Semiannually according to the requirements in § 63.6650(b).</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If you had a malfunction during the reporting period, the information in § 63.6650(c)(4).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Semiannually according to the requirements in § 63.6650(b).</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Annually, according to the requirements in § 63.6650.</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See item 2.a.i.</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See item 2.a.i.</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Semiannually according to the requirements in § 63.6650(b)(1)-(5).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4. Emergency stationary RICE that operate or are contractually obligated to be available for more than 15 hours per year for the purposes specified in § 63.6640(f)(2)(ii) and (iii) or that operate for the purposes specified in § 63.6640(f)(4)( 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The information in § 63.6650(h)(1)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annually according to the requirements in § 63.6650(h)(2)-(3).</w:t>
            </w:r>
          </w:p>
        </w:tc>
      </w:tr>
    </w:tbl>
    <w:p w:rsidR="004F5A3E"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6719, Jan. 30, 2013]</w:t>
      </w:r>
    </w:p>
    <w:p w:rsidR="00A91613" w:rsidRPr="00A91613" w:rsidRDefault="004F5A3E" w:rsidP="004F5A3E">
      <w:pPr>
        <w:spacing w:before="200" w:after="100" w:afterAutospacing="1" w:line="240" w:lineRule="auto"/>
        <w:rPr>
          <w:rFonts w:eastAsia="Times New Roman"/>
          <w:b/>
          <w:bCs/>
          <w:sz w:val="20"/>
          <w:szCs w:val="20"/>
        </w:rPr>
      </w:pPr>
      <w:r>
        <w:rPr>
          <w:rFonts w:eastAsia="Times New Roman"/>
          <w:sz w:val="20"/>
          <w:szCs w:val="20"/>
        </w:rPr>
        <w:br w:type="page"/>
      </w:r>
      <w:bookmarkStart w:id="45" w:name="40:14.0.1.1.1.1.117.27.12"/>
      <w:bookmarkEnd w:id="45"/>
      <w:r w:rsidR="00A91613" w:rsidRPr="00A91613">
        <w:rPr>
          <w:rFonts w:eastAsia="Times New Roman"/>
          <w:b/>
          <w:bCs/>
          <w:sz w:val="20"/>
          <w:szCs w:val="20"/>
        </w:rPr>
        <w:lastRenderedPageBreak/>
        <w:t>Table 8 to Subpart ZZZZ of Part 63—Applicability of General Provisions to Subpart ZZZZ.</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78"/>
        <w:gridCol w:w="3003"/>
        <w:gridCol w:w="1761"/>
        <w:gridCol w:w="3478"/>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Explanation</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Additional terms defined in § 63.6675.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63.6(b)(1)-(4)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63.6(b)(5)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63.6(b)(6)</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63.6(b)(7)</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63.6(c)(1)-(2)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63.6(c)(3)-(4)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63.6(c)(5)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63.6(f)(1)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63.6(f)(2)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63.6(f)(3)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63.6(g)(1)-(3)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63.6(h)</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contain opacity or visible emission standards.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63.6(j)</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63.7(a)(1)-(2)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contains performance test dates at §§ 63.6610, 63.6611, and 63.6612.</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63.7(a)(3)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63.7(b)(1)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63.7(b)(1)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63.7(b)(2)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63.7(b)(2)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63.7(c)</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63.7(c)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63.7(e)(1)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specifies conditions for conducting performance tests at § 63.6620.</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63.7(e)(2)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specifies test methods at § 63.6620.</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63.7(e)(3)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63.7(e)(4)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63.7(f)</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63.7(h)</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63.8(a)(1)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contains specific requirements for monitoring at § 63.6625.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63.8(a)(2)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63.8(a)(3)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63.8(a)(4)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63.8(b)(1)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63.8(b)(2)-(3)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63.8(c)(1)(i)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63.8(c)(1)(ii)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63.8(c)(1)(iii)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63.8(c)(2)-(3)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subpart ZZZZ does not require Continuous Opacity Monitoring System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63.8(c)(5)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require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63.8(c)(6)-(8)</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subpart ZZZZ does not require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for § 63.8(e)(5)(ii), which applies to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Except that § 63.8(e)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63.8(f)(1)-(5)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63.8(f)(4)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63.8(f)(6)</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63.8(f)(6)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provisions for COMS are not applicable. Averaging periods for demonstrating compliance are specified at §§ 63.6635 and 63.6640.</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63.9(b)(1)-(5)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63.9(b)(3) is reserved.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Except that § 63.9(b)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63.9(c)</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63.9(c)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63.9(d)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63.9(e)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63.9(f)</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contain opacity or VE standards.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63.9(g)(1)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63.9(g)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63.9(g)(2)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contain opacity or VE standards.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63.9(g)(3)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If alternative is in use.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Except that § 63.9(g)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63.9(h)(1)-(6)</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notifications for sources using a CEMS are due 30 days after completion of performance evaluations. § 63.9(h)(4) is reserved.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63.9(h)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63.9(j)</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the most recent 2 years of data do not have to be retained on site.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63.10(b)(2)(i)-(v)</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63.10(b)(2)(vi)-(xi)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63.10(b)(2)(xii)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63.10(b)(2)(xiii)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For CO standard if using RATA alternative.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63.10(b)(2)(xiv)</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63.10(c)</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63.10(c)(2)-(4) and (9) are reserved.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63.10(d)(1)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63.10(d)(2)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63.10(d)(3)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contain opacity or VE standards.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63.10(d)(4)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63.10(d)(5)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63.10(e)(1) and (2)(i)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63.10(e)(2)(ii)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require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63.10(e)(3)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63.10(e)(3)(i) (C) is reserved.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63.10(e)(4)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require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63.10(f)</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63.12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9688, Mar. 3, 2010, as amended at 78 FR 6720, Jan. 30, 2013]</w:t>
      </w:r>
    </w:p>
    <w:p w:rsidR="00A91613" w:rsidRPr="00A91613" w:rsidRDefault="00A91613" w:rsidP="00A91613">
      <w:pPr>
        <w:spacing w:before="200" w:after="100" w:line="240" w:lineRule="auto"/>
        <w:outlineLvl w:val="1"/>
        <w:rPr>
          <w:rFonts w:eastAsia="Times New Roman"/>
          <w:b/>
          <w:bCs/>
          <w:sz w:val="20"/>
          <w:szCs w:val="20"/>
        </w:rPr>
      </w:pPr>
      <w:bookmarkStart w:id="46" w:name="40:14.0.1.1.1.1.117.27.13"/>
      <w:bookmarkEnd w:id="46"/>
      <w:r w:rsidRPr="00A91613">
        <w:rPr>
          <w:rFonts w:eastAsia="Times New Roman"/>
          <w:b/>
          <w:bCs/>
          <w:sz w:val="20"/>
          <w:szCs w:val="20"/>
        </w:rPr>
        <w:t>Appendix A—Protocol for Using an Electrochemical Analyzer to Determine Oxygen and Carbon Monoxide Concentrations From Certain Engines</w:t>
      </w:r>
    </w:p>
    <w:p w:rsidR="00A91613" w:rsidRPr="00A91613" w:rsidRDefault="00A91613" w:rsidP="00A91613">
      <w:pPr>
        <w:spacing w:before="200" w:after="100" w:line="240" w:lineRule="auto"/>
        <w:jc w:val="center"/>
        <w:outlineLvl w:val="0"/>
        <w:rPr>
          <w:rFonts w:eastAsia="Times New Roman"/>
          <w:smallCaps/>
          <w:kern w:val="36"/>
          <w:sz w:val="20"/>
          <w:szCs w:val="20"/>
        </w:rPr>
      </w:pPr>
      <w:r w:rsidRPr="00A91613">
        <w:rPr>
          <w:rFonts w:eastAsia="Times New Roman"/>
          <w:smallCaps/>
          <w:kern w:val="36"/>
          <w:sz w:val="20"/>
          <w:szCs w:val="20"/>
        </w:rPr>
        <w:t>1.0 Scope and Application. What is this Protocol?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This protocol is a procedure for using portable electrochemical (EC) cells for measuring carbon monoxide (CO) and oxygen (O</w:t>
      </w:r>
      <w:r w:rsidRPr="00A91613">
        <w:rPr>
          <w:rFonts w:eastAsia="Times New Roman"/>
          <w:sz w:val="20"/>
          <w:szCs w:val="20"/>
          <w:vertAlign w:val="subscript"/>
        </w:rPr>
        <w:t>2</w:t>
      </w:r>
      <w:r w:rsidRPr="00A91613">
        <w:rPr>
          <w:rFonts w:eastAsia="Times New Roman"/>
          <w:sz w:val="20"/>
          <w:szCs w:val="20"/>
        </w:rPr>
        <w:t xml:space="preserve"> ) concentrations in controlled and uncontrolled emissions from existing stationary 4-stroke lean burn and 4-stroke rich burn reciprocating internal combustion engines as specified in the applicable rule.</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1.1 Analytes. What does this protocol determine?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This protocol measures the engine exhaust gas concentrations of carbon monoxide (CO) and oxygen (O</w:t>
      </w:r>
      <w:r w:rsidRPr="00A91613">
        <w:rPr>
          <w:rFonts w:eastAsia="Times New Roman"/>
          <w:sz w:val="20"/>
          <w:szCs w:val="20"/>
          <w:vertAlign w:val="subscript"/>
        </w:rPr>
        <w:t>2</w:t>
      </w:r>
      <w:r w:rsidRPr="00A91613">
        <w:rPr>
          <w:rFonts w:eastAsia="Times New Roman"/>
          <w:sz w:val="20"/>
          <w:szCs w:val="20"/>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55"/>
        <w:gridCol w:w="806"/>
        <w:gridCol w:w="7359"/>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Sensitivity</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right"/>
              <w:rPr>
                <w:rFonts w:eastAsia="Times New Roman"/>
                <w:sz w:val="20"/>
                <w:szCs w:val="20"/>
              </w:rPr>
            </w:pPr>
            <w:r w:rsidRPr="00A91613">
              <w:rPr>
                <w:rFonts w:eastAsia="Times New Roman"/>
                <w:sz w:val="20"/>
                <w:szCs w:val="20"/>
              </w:rPr>
              <w:t>630-08-0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Minimum detectable limit should be 2 percent of the nominal range or 1 ppm, whichever is less restrictive.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Oxygen (O</w:t>
            </w:r>
            <w:r w:rsidRPr="00A91613">
              <w:rPr>
                <w:rFonts w:eastAsia="Times New Roman"/>
                <w:sz w:val="20"/>
                <w:szCs w:val="20"/>
                <w:vertAlign w:val="subscript"/>
              </w:rPr>
              <w:t>2</w:t>
            </w:r>
            <w:r w:rsidRPr="00A91613">
              <w:rPr>
                <w:rFonts w:eastAsia="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right"/>
              <w:rPr>
                <w:rFonts w:eastAsia="Times New Roman"/>
                <w:sz w:val="20"/>
                <w:szCs w:val="20"/>
              </w:rPr>
            </w:pPr>
            <w:r w:rsidRPr="00A91613">
              <w:rPr>
                <w:rFonts w:eastAsia="Times New Roman"/>
                <w:i/>
                <w:iCs/>
                <w:sz w:val="20"/>
                <w:szCs w:val="20"/>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1.2 Applicability. When is this protocol acceptable?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This protocol is applicable to 40 CFR part 63, subpart ZZZZ. Because of inherent cross sensitivities of EC cells, you must not apply this protocol to other emissions sources without specific instruction to that effect.</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1.3 Data Quality Objectives. How good must my collected data be?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Refer to Section 13 to verify and document acceptable analyzer performance.</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1.4 Range. What is the targeted analytical range for this protocol?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A91613">
        <w:rPr>
          <w:rFonts w:eastAsia="Times New Roman"/>
          <w:sz w:val="20"/>
          <w:szCs w:val="20"/>
          <w:vertAlign w:val="subscript"/>
        </w:rPr>
        <w:t>2</w:t>
      </w:r>
      <w:r w:rsidRPr="00A91613">
        <w:rPr>
          <w:rFonts w:eastAsia="Times New Roman"/>
          <w:sz w:val="20"/>
          <w:szCs w:val="20"/>
        </w:rPr>
        <w:t xml:space="preserve"> , or no more than twice the permitted CO level.</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1.5 Sensitivity. What minimum detectable limit will this protocol yield for a particular gas component?</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2.0 Summary of Protocol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In this protocol, a gas sample is extracted from an engine exhaust system and then conveyed to a portable EC analyzer for measurement of CO and O</w:t>
      </w:r>
      <w:r w:rsidRPr="00A91613">
        <w:rPr>
          <w:rFonts w:eastAsia="Times New Roman"/>
          <w:sz w:val="20"/>
          <w:szCs w:val="20"/>
          <w:vertAlign w:val="subscript"/>
        </w:rPr>
        <w:t>2</w:t>
      </w:r>
      <w:r w:rsidRPr="00A91613">
        <w:rPr>
          <w:rFonts w:eastAsia="Times New Roman"/>
          <w:sz w:val="20"/>
          <w:szCs w:val="20"/>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3.0 Definitions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 Measurement System.</w:t>
      </w:r>
      <w:r w:rsidRPr="00A91613">
        <w:rPr>
          <w:rFonts w:eastAsia="Times New Roman"/>
          <w:sz w:val="20"/>
          <w:szCs w:val="20"/>
        </w:rPr>
        <w:t xml:space="preserve"> The total equipment required for the measurement of CO and O</w:t>
      </w:r>
      <w:r w:rsidRPr="00A91613">
        <w:rPr>
          <w:rFonts w:eastAsia="Times New Roman"/>
          <w:sz w:val="20"/>
          <w:szCs w:val="20"/>
          <w:vertAlign w:val="subscript"/>
        </w:rPr>
        <w:t>2</w:t>
      </w:r>
      <w:r w:rsidRPr="00A91613">
        <w:rPr>
          <w:rFonts w:eastAsia="Times New Roman"/>
          <w:sz w:val="20"/>
          <w:szCs w:val="20"/>
        </w:rPr>
        <w:t xml:space="preserve"> concentrations. The measurement system consists of the following major subsystems: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3.1.1 Data Recorder.</w:t>
      </w:r>
      <w:r w:rsidRPr="00A91613">
        <w:rPr>
          <w:rFonts w:eastAsia="Times New Roman"/>
          <w:sz w:val="20"/>
          <w:szCs w:val="20"/>
        </w:rPr>
        <w:t xml:space="preserve"> A strip chart recorder, computer or digital recorder for logging measurement data from the analyzer output. You may record measurement data from the digital data display manually or electronically.</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3.1.2 Electrochemical (EC) Cell.</w:t>
      </w:r>
      <w:r w:rsidRPr="00A91613">
        <w:rPr>
          <w:rFonts w:eastAsia="Times New Roman"/>
          <w:sz w:val="20"/>
          <w:szCs w:val="20"/>
        </w:rPr>
        <w:t xml:space="preserve"> A device, similar to a fuel cell, used to sense the presence of a specific analyte and generate an electrical current output proportional to the analyte concentration.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3.1.3 Interference Gas Scrubber.</w:t>
      </w:r>
      <w:r w:rsidRPr="00A91613">
        <w:rPr>
          <w:rFonts w:eastAsia="Times New Roman"/>
          <w:sz w:val="20"/>
          <w:szCs w:val="20"/>
        </w:rPr>
        <w:t xml:space="preserve"> A device used to remove or neutralize chemical compounds that may interfere with the selective operation of an EC cell.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3.1.4 Moisture Removal System.</w:t>
      </w:r>
      <w:r w:rsidRPr="00A91613">
        <w:rPr>
          <w:rFonts w:eastAsia="Times New Roman"/>
          <w:sz w:val="20"/>
          <w:szCs w:val="20"/>
        </w:rPr>
        <w:t xml:space="preserve"> Any device used to reduce the concentration of moisture in the sample stream so as to protect the EC cells from the damaging effects of condensation and to minimize errors in measurements caused by the scrubbing of soluble gases.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3.1.5 Sample Interface.</w:t>
      </w:r>
      <w:r w:rsidRPr="00A91613">
        <w:rPr>
          <w:rFonts w:eastAsia="Times New Roman"/>
          <w:sz w:val="20"/>
          <w:szCs w:val="20"/>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3.2 Nominal Range.</w:t>
      </w:r>
      <w:r w:rsidRPr="00A91613">
        <w:rPr>
          <w:rFonts w:eastAsia="Times New Roman"/>
          <w:sz w:val="20"/>
          <w:szCs w:val="20"/>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3.3 Calibration Gas.</w:t>
      </w:r>
      <w:r w:rsidRPr="00A91613">
        <w:rPr>
          <w:rFonts w:eastAsia="Times New Roman"/>
          <w:sz w:val="20"/>
          <w:szCs w:val="20"/>
        </w:rPr>
        <w:t xml:space="preserve"> A vendor certified concentration of a specific analyte in an appropriate balance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3.4 Zero Calibration Error.</w:t>
      </w:r>
      <w:r w:rsidRPr="00A91613">
        <w:rPr>
          <w:rFonts w:eastAsia="Times New Roman"/>
          <w:sz w:val="20"/>
          <w:szCs w:val="20"/>
        </w:rPr>
        <w:t xml:space="preserve"> The analyte concentration output exhibited by the EC cell in response to zero-level calibration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3.5 Up-Scale Calibration Error.</w:t>
      </w:r>
      <w:r w:rsidRPr="00A91613">
        <w:rPr>
          <w:rFonts w:eastAsia="Times New Roman"/>
          <w:sz w:val="20"/>
          <w:szCs w:val="20"/>
        </w:rPr>
        <w:t xml:space="preserve"> The mean of the difference between the analyte concentration exhibited by the EC cell and the certified concentration of the up-scale calibration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3.6 Interference Check.</w:t>
      </w:r>
      <w:r w:rsidRPr="00A91613">
        <w:rPr>
          <w:rFonts w:eastAsia="Times New Roman"/>
          <w:sz w:val="20"/>
          <w:szCs w:val="20"/>
        </w:rPr>
        <w:t xml:space="preserve"> A procedure for quantifying analytical interference from components in the engine exhaust gas other than the targeted analytes.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3.7 Repeatability Check.</w:t>
      </w:r>
      <w:r w:rsidRPr="00A91613">
        <w:rPr>
          <w:rFonts w:eastAsia="Times New Roman"/>
          <w:sz w:val="20"/>
          <w:szCs w:val="20"/>
        </w:rPr>
        <w:t xml:space="preserve"> A protocol for demonstrating that an EC cell operated over a given nominal analyte concentration range provides a stable and consistent response and is not significantly affected by repeated exposure to that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3.8 Sample Flow Rate.</w:t>
      </w:r>
      <w:r w:rsidRPr="00A91613">
        <w:rPr>
          <w:rFonts w:eastAsia="Times New Roman"/>
          <w:sz w:val="20"/>
          <w:szCs w:val="20"/>
        </w:rPr>
        <w:t xml:space="preserve"> The flow rate of the gas sample as it passes through the EC cell. In some situations, EC cells can experience drift with changes in flow rate. The flow rate must be monitored and documented during all phases of a sampling run.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3.9 Sampling Run.</w:t>
      </w:r>
      <w:r w:rsidRPr="00A91613">
        <w:rPr>
          <w:rFonts w:eastAsia="Times New Roman"/>
          <w:sz w:val="20"/>
          <w:szCs w:val="20"/>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A91613">
        <w:rPr>
          <w:rFonts w:eastAsia="Times New Roman"/>
          <w:sz w:val="20"/>
          <w:szCs w:val="20"/>
          <w:vertAlign w:val="subscript"/>
        </w:rPr>
        <w:t>2</w:t>
      </w:r>
      <w:r w:rsidRPr="00A91613">
        <w:rPr>
          <w:rFonts w:eastAsia="Times New Roman"/>
          <w:sz w:val="20"/>
          <w:szCs w:val="20"/>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3.10 Sampling Day.</w:t>
      </w:r>
      <w:r w:rsidRPr="00A91613">
        <w:rPr>
          <w:rFonts w:eastAsia="Times New Roman"/>
          <w:sz w:val="20"/>
          <w:szCs w:val="20"/>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3.11 Pre-Sampling Calibration/Post-Sampling Calibration Check.</w:t>
      </w:r>
      <w:r w:rsidRPr="00A91613">
        <w:rPr>
          <w:rFonts w:eastAsia="Times New Roman"/>
          <w:sz w:val="20"/>
          <w:szCs w:val="20"/>
        </w:rPr>
        <w:t xml:space="preserve"> The protocols executed at the beginning and end of each sampling day to bracket measurement readings with controlled performance checks.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3.12 Performance-Established Configuration.</w:t>
      </w:r>
      <w:r w:rsidRPr="00A91613">
        <w:rPr>
          <w:rFonts w:eastAsia="Times New Roman"/>
          <w:sz w:val="20"/>
          <w:szCs w:val="20"/>
        </w:rPr>
        <w:t xml:space="preserve"> The EC cell and sampling system configuration that existed at the time that it initially met the performance requirements of this protocol.</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4.0 Interferences.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When present in sufficient concentrations, NO and NO</w:t>
      </w:r>
      <w:r w:rsidRPr="00A91613">
        <w:rPr>
          <w:rFonts w:eastAsia="Times New Roman"/>
          <w:sz w:val="20"/>
          <w:szCs w:val="20"/>
          <w:vertAlign w:val="subscript"/>
        </w:rPr>
        <w:t>2</w:t>
      </w:r>
      <w:r w:rsidRPr="00A91613">
        <w:rPr>
          <w:rFonts w:eastAsia="Times New Roman"/>
          <w:sz w:val="20"/>
          <w:szCs w:val="20"/>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5.0 Safety. [Reserved]</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6.0 Equipment and Supplies.</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6.1 What equipment do I need for the measurement system?</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The system must maintain the gas sample at conditions that will prevent moisture condensation in the sample transport lines, both before and as the sample gas contacts the EC cells. The essential components of the measurement system are described below.</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6.2 Measurement System Components.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6.2.1 Sample Probe.</w:t>
      </w:r>
      <w:r w:rsidRPr="00A91613">
        <w:rPr>
          <w:rFonts w:eastAsia="Times New Roman"/>
          <w:sz w:val="20"/>
          <w:szCs w:val="20"/>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6.2.2 Sample Line.</w:t>
      </w:r>
      <w:r w:rsidRPr="00A91613">
        <w:rPr>
          <w:rFonts w:eastAsia="Times New Roman"/>
          <w:sz w:val="20"/>
          <w:szCs w:val="20"/>
        </w:rPr>
        <w:t xml:space="preserve"> Non-reactive tubing to transport the effluent from the sample probe to the EC cell.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6.2.3 Calibration Assembly (optional).</w:t>
      </w:r>
      <w:r w:rsidRPr="00A91613">
        <w:rPr>
          <w:rFonts w:eastAsia="Times New Roman"/>
          <w:sz w:val="20"/>
          <w:szCs w:val="20"/>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6.2.4 Particulate Filter (optional).</w:t>
      </w:r>
      <w:r w:rsidRPr="00A91613">
        <w:rPr>
          <w:rFonts w:eastAsia="Times New Roman"/>
          <w:sz w:val="20"/>
          <w:szCs w:val="20"/>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6.2.5 Sample Pump.</w:t>
      </w:r>
      <w:r w:rsidRPr="00A91613">
        <w:rPr>
          <w:rFonts w:eastAsia="Times New Roman"/>
          <w:sz w:val="20"/>
          <w:szCs w:val="20"/>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6.2.8 Sample Flow Rate Monitoring.</w:t>
      </w:r>
      <w:r w:rsidRPr="00A91613">
        <w:rPr>
          <w:rFonts w:eastAsia="Times New Roman"/>
          <w:sz w:val="20"/>
          <w:szCs w:val="20"/>
        </w:rPr>
        <w:t xml:space="preserve"> An adjustable rotameter or equivalent device used to adjust and maintain the sample flow rate through the analyzer as prescribed.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6.2.9 Sample Gas Manifold (optional).</w:t>
      </w:r>
      <w:r w:rsidRPr="00A91613">
        <w:rPr>
          <w:rFonts w:eastAsia="Times New Roman"/>
          <w:sz w:val="20"/>
          <w:szCs w:val="20"/>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6.2.10 EC cell.</w:t>
      </w:r>
      <w:r w:rsidRPr="00A91613">
        <w:rPr>
          <w:rFonts w:eastAsia="Times New Roman"/>
          <w:sz w:val="20"/>
          <w:szCs w:val="20"/>
        </w:rPr>
        <w:t xml:space="preserve"> A device containing one or more EC cells to determine the CO and O</w:t>
      </w:r>
      <w:r w:rsidRPr="00A91613">
        <w:rPr>
          <w:rFonts w:eastAsia="Times New Roman"/>
          <w:sz w:val="20"/>
          <w:szCs w:val="20"/>
          <w:vertAlign w:val="subscript"/>
        </w:rPr>
        <w:t>2</w:t>
      </w:r>
      <w:r w:rsidRPr="00A91613">
        <w:rPr>
          <w:rFonts w:eastAsia="Times New Roman"/>
          <w:sz w:val="20"/>
          <w:szCs w:val="20"/>
        </w:rPr>
        <w:t xml:space="preserve"> concentrations in the sample gas stream. The EC cell(s) must meet the applicable performance specifications of Section 13 of this protocol.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6.2.11 Data Recorder.</w:t>
      </w:r>
      <w:r w:rsidRPr="00A91613">
        <w:rPr>
          <w:rFonts w:eastAsia="Times New Roman"/>
          <w:sz w:val="20"/>
          <w:szCs w:val="20"/>
        </w:rPr>
        <w:t xml:space="preserve"> A strip chart recorder, computer or digital recorder to make a record of analyzer output data. The data recorder resolution (i.e., readability) must be no greater than 1 ppm for CO; 0.1 percent for O</w:t>
      </w:r>
      <w:r w:rsidRPr="00A91613">
        <w:rPr>
          <w:rFonts w:eastAsia="Times New Roman"/>
          <w:sz w:val="20"/>
          <w:szCs w:val="20"/>
          <w:vertAlign w:val="subscript"/>
        </w:rPr>
        <w:t>2</w:t>
      </w:r>
      <w:r w:rsidRPr="00A91613">
        <w:rPr>
          <w:rFonts w:eastAsia="Times New Roman"/>
          <w:sz w:val="20"/>
          <w:szCs w:val="20"/>
        </w:rPr>
        <w:t xml:space="preserve"> ; and one degree (either °C or °F) for temperature. Alternatively, you may use a digital or analog meter having the same resolution to observe and manually record the analyzer responses.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6.2.12 Interference Gas Filter or Scrubber.</w:t>
      </w:r>
      <w:r w:rsidRPr="00A91613">
        <w:rPr>
          <w:rFonts w:eastAsia="Times New Roman"/>
          <w:sz w:val="20"/>
          <w:szCs w:val="20"/>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7.0 Reagents and Standards. What calibration gases are needed?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7.1 Calibration Gases.</w:t>
      </w:r>
      <w:r w:rsidRPr="00A91613">
        <w:rPr>
          <w:rFonts w:eastAsia="Times New Roman"/>
          <w:sz w:val="20"/>
          <w:szCs w:val="20"/>
        </w:rPr>
        <w:t xml:space="preserve"> CO calibration gases for the EC cell must be CO in nitrogen or CO in a mixture of nitrogen and O</w:t>
      </w:r>
      <w:r w:rsidRPr="00A91613">
        <w:rPr>
          <w:rFonts w:eastAsia="Times New Roman"/>
          <w:sz w:val="20"/>
          <w:szCs w:val="20"/>
          <w:vertAlign w:val="subscript"/>
        </w:rPr>
        <w:t>2.</w:t>
      </w:r>
      <w:r w:rsidRPr="00A91613">
        <w:rPr>
          <w:rFonts w:eastAsia="Times New Roman"/>
          <w:sz w:val="20"/>
          <w:szCs w:val="20"/>
        </w:rPr>
        <w:t xml:space="preserve"> Use CO calibration gases with labeled concentration values certified by the manufacturer to be within ± 5 percent of the label value. Dry ambient air (20.9 percent O</w:t>
      </w:r>
      <w:r w:rsidRPr="00A91613">
        <w:rPr>
          <w:rFonts w:eastAsia="Times New Roman"/>
          <w:sz w:val="20"/>
          <w:szCs w:val="20"/>
          <w:vertAlign w:val="subscript"/>
        </w:rPr>
        <w:t>2</w:t>
      </w:r>
      <w:r w:rsidRPr="00A91613">
        <w:rPr>
          <w:rFonts w:eastAsia="Times New Roman"/>
          <w:sz w:val="20"/>
          <w:szCs w:val="20"/>
        </w:rPr>
        <w:t xml:space="preserve"> ) is acceptable for calibration of the O</w:t>
      </w:r>
      <w:r w:rsidRPr="00A91613">
        <w:rPr>
          <w:rFonts w:eastAsia="Times New Roman"/>
          <w:sz w:val="20"/>
          <w:szCs w:val="20"/>
          <w:vertAlign w:val="subscript"/>
        </w:rPr>
        <w:t>2</w:t>
      </w:r>
      <w:r w:rsidRPr="00A91613">
        <w:rPr>
          <w:rFonts w:eastAsia="Times New Roman"/>
          <w:sz w:val="20"/>
          <w:szCs w:val="20"/>
        </w:rPr>
        <w:t xml:space="preserve"> cell. If needed, any lower percentage O</w:t>
      </w:r>
      <w:r w:rsidRPr="00A91613">
        <w:rPr>
          <w:rFonts w:eastAsia="Times New Roman"/>
          <w:sz w:val="20"/>
          <w:szCs w:val="20"/>
          <w:vertAlign w:val="subscript"/>
        </w:rPr>
        <w:t>2</w:t>
      </w:r>
      <w:r w:rsidRPr="00A91613">
        <w:rPr>
          <w:rFonts w:eastAsia="Times New Roman"/>
          <w:sz w:val="20"/>
          <w:szCs w:val="20"/>
        </w:rPr>
        <w:t xml:space="preserve"> calibration gas must be a mixture of O</w:t>
      </w:r>
      <w:r w:rsidRPr="00A91613">
        <w:rPr>
          <w:rFonts w:eastAsia="Times New Roman"/>
          <w:sz w:val="20"/>
          <w:szCs w:val="20"/>
          <w:vertAlign w:val="subscript"/>
        </w:rPr>
        <w:t>2</w:t>
      </w:r>
      <w:r w:rsidRPr="00A91613">
        <w:rPr>
          <w:rFonts w:eastAsia="Times New Roman"/>
          <w:sz w:val="20"/>
          <w:szCs w:val="20"/>
        </w:rPr>
        <w:t xml:space="preserve"> in nitrogen.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7.1.1 Up-Scale CO Calibration Gas Concentration.</w:t>
      </w:r>
      <w:r w:rsidRPr="00A91613">
        <w:rPr>
          <w:rFonts w:eastAsia="Times New Roman"/>
          <w:sz w:val="20"/>
          <w:szCs w:val="20"/>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7.1.2 Up-Scale O</w:t>
      </w:r>
      <w:r w:rsidRPr="00A91613">
        <w:rPr>
          <w:rFonts w:eastAsia="Times New Roman"/>
          <w:sz w:val="20"/>
          <w:szCs w:val="20"/>
        </w:rPr>
        <w:t xml:space="preserve"> </w:t>
      </w:r>
      <w:r w:rsidRPr="00A91613">
        <w:rPr>
          <w:rFonts w:eastAsia="Times New Roman"/>
          <w:sz w:val="20"/>
          <w:szCs w:val="20"/>
          <w:vertAlign w:val="subscript"/>
        </w:rPr>
        <w:t>2</w:t>
      </w:r>
      <w:r w:rsidRPr="00A91613">
        <w:rPr>
          <w:rFonts w:eastAsia="Times New Roman"/>
          <w:sz w:val="20"/>
          <w:szCs w:val="20"/>
        </w:rPr>
        <w:t xml:space="preserve"> </w:t>
      </w:r>
      <w:r w:rsidRPr="00A91613">
        <w:rPr>
          <w:rFonts w:eastAsia="Times New Roman"/>
          <w:i/>
          <w:iCs/>
          <w:sz w:val="20"/>
          <w:szCs w:val="20"/>
        </w:rPr>
        <w:t>Calibration Gas Concentration.</w:t>
      </w:r>
      <w:r w:rsidRPr="00A91613">
        <w:rPr>
          <w:rFonts w:eastAsia="Times New Roman"/>
          <w:sz w:val="20"/>
          <w:szCs w:val="20"/>
        </w:rPr>
        <w:t xml:space="preserve"> </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Select an O</w:t>
      </w:r>
      <w:r w:rsidRPr="00A91613">
        <w:rPr>
          <w:rFonts w:eastAsia="Times New Roman"/>
          <w:sz w:val="20"/>
          <w:szCs w:val="20"/>
          <w:vertAlign w:val="subscript"/>
        </w:rPr>
        <w:t>2</w:t>
      </w:r>
      <w:r w:rsidRPr="00A91613">
        <w:rPr>
          <w:rFonts w:eastAsia="Times New Roman"/>
          <w:sz w:val="20"/>
          <w:szCs w:val="20"/>
        </w:rPr>
        <w:t xml:space="preserve"> gas concentration such that the difference between the gas concentration and the average stack gas measurement or reading for each sample run is less than 15 percent O</w:t>
      </w:r>
      <w:r w:rsidRPr="00A91613">
        <w:rPr>
          <w:rFonts w:eastAsia="Times New Roman"/>
          <w:sz w:val="20"/>
          <w:szCs w:val="20"/>
          <w:vertAlign w:val="subscript"/>
        </w:rPr>
        <w:t>2</w:t>
      </w:r>
      <w:r w:rsidRPr="00A91613">
        <w:rPr>
          <w:rFonts w:eastAsia="Times New Roman"/>
          <w:sz w:val="20"/>
          <w:szCs w:val="20"/>
        </w:rPr>
        <w:t xml:space="preserve"> . When the average exhaust gas O</w:t>
      </w:r>
      <w:r w:rsidRPr="00A91613">
        <w:rPr>
          <w:rFonts w:eastAsia="Times New Roman"/>
          <w:sz w:val="20"/>
          <w:szCs w:val="20"/>
          <w:vertAlign w:val="subscript"/>
        </w:rPr>
        <w:t>2</w:t>
      </w:r>
      <w:r w:rsidRPr="00A91613">
        <w:rPr>
          <w:rFonts w:eastAsia="Times New Roman"/>
          <w:sz w:val="20"/>
          <w:szCs w:val="20"/>
        </w:rPr>
        <w:t xml:space="preserve"> readings are above 6 percent, you may use dry ambient air (20.9 percent O</w:t>
      </w:r>
      <w:r w:rsidRPr="00A91613">
        <w:rPr>
          <w:rFonts w:eastAsia="Times New Roman"/>
          <w:sz w:val="20"/>
          <w:szCs w:val="20"/>
          <w:vertAlign w:val="subscript"/>
        </w:rPr>
        <w:t>2</w:t>
      </w:r>
      <w:r w:rsidRPr="00A91613">
        <w:rPr>
          <w:rFonts w:eastAsia="Times New Roman"/>
          <w:sz w:val="20"/>
          <w:szCs w:val="20"/>
        </w:rPr>
        <w:t xml:space="preserve"> ) for the up-scale O</w:t>
      </w:r>
      <w:r w:rsidRPr="00A91613">
        <w:rPr>
          <w:rFonts w:eastAsia="Times New Roman"/>
          <w:sz w:val="20"/>
          <w:szCs w:val="20"/>
          <w:vertAlign w:val="subscript"/>
        </w:rPr>
        <w:t>2</w:t>
      </w:r>
      <w:r w:rsidRPr="00A91613">
        <w:rPr>
          <w:rFonts w:eastAsia="Times New Roman"/>
          <w:sz w:val="20"/>
          <w:szCs w:val="20"/>
        </w:rPr>
        <w:t xml:space="preserve"> calibration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7.1.3 Zero Gas.</w:t>
      </w:r>
      <w:r w:rsidRPr="00A91613">
        <w:rPr>
          <w:rFonts w:eastAsia="Times New Roman"/>
          <w:sz w:val="20"/>
          <w:szCs w:val="20"/>
        </w:rPr>
        <w:t xml:space="preserve"> Use an inert gas that contains less than 0.25 percent of the up-scale CO calibration gas concentration. You may use dry air that is free from ambient CO and other combustion gas products (e.g., CO</w:t>
      </w:r>
      <w:r w:rsidRPr="00A91613">
        <w:rPr>
          <w:rFonts w:eastAsia="Times New Roman"/>
          <w:sz w:val="20"/>
          <w:szCs w:val="20"/>
          <w:vertAlign w:val="subscript"/>
        </w:rPr>
        <w:t>2</w:t>
      </w:r>
      <w:r w:rsidRPr="00A91613">
        <w:rPr>
          <w:rFonts w:eastAsia="Times New Roman"/>
          <w:sz w:val="20"/>
          <w:szCs w:val="20"/>
        </w:rPr>
        <w:t xml:space="preserve"> ).</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8.0 Sample Collection and Analysis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8.1 Selection of Sampling Sites.</w:t>
      </w:r>
      <w:r w:rsidRPr="00A91613">
        <w:rPr>
          <w:rFonts w:eastAsia="Times New Roman"/>
          <w:sz w:val="20"/>
          <w:szCs w:val="20"/>
        </w:rPr>
        <w:t xml:space="preserve"> </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8.1.1 Control Device Inlet.</w:t>
      </w:r>
      <w:r w:rsidRPr="00A91613">
        <w:rPr>
          <w:rFonts w:eastAsia="Times New Roman"/>
          <w:sz w:val="20"/>
          <w:szCs w:val="20"/>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8.1.2 Exhaust Gas Outlet.</w:t>
      </w:r>
      <w:r w:rsidRPr="00A91613">
        <w:rPr>
          <w:rFonts w:eastAsia="Times New Roman"/>
          <w:sz w:val="20"/>
          <w:szCs w:val="20"/>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8.2 Stack Gas Collection and Analysis.</w:t>
      </w:r>
      <w:r w:rsidRPr="00A91613">
        <w:rPr>
          <w:rFonts w:eastAsia="Times New Roman"/>
          <w:sz w:val="20"/>
          <w:szCs w:val="20"/>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A91613">
        <w:rPr>
          <w:rFonts w:eastAsia="Times New Roman"/>
          <w:sz w:val="20"/>
          <w:szCs w:val="20"/>
          <w:vertAlign w:val="subscript"/>
        </w:rPr>
        <w:t>2</w:t>
      </w:r>
      <w:r w:rsidRPr="00A91613">
        <w:rPr>
          <w:rFonts w:eastAsia="Times New Roman"/>
          <w:sz w:val="20"/>
          <w:szCs w:val="20"/>
        </w:rPr>
        <w:t xml:space="preserve"> concentrations.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8.3 EC Cell Rate.</w:t>
      </w:r>
      <w:r w:rsidRPr="00A91613">
        <w:rPr>
          <w:rFonts w:eastAsia="Times New Roman"/>
          <w:sz w:val="20"/>
          <w:szCs w:val="20"/>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9.0 Quality Control (Reserved)</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10.0 Calibration and Standardization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10.1 Pre-Sampling Calibration.</w:t>
      </w:r>
      <w:r w:rsidRPr="00A91613">
        <w:rPr>
          <w:rFonts w:eastAsia="Times New Roman"/>
          <w:sz w:val="20"/>
          <w:szCs w:val="20"/>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10.1.1 Zero Calibration.</w:t>
      </w:r>
      <w:r w:rsidRPr="00A91613">
        <w:rPr>
          <w:rFonts w:eastAsia="Times New Roman"/>
          <w:sz w:val="20"/>
          <w:szCs w:val="20"/>
        </w:rPr>
        <w:t xml:space="preserve"> For both the O</w:t>
      </w:r>
      <w:r w:rsidRPr="00A91613">
        <w:rPr>
          <w:rFonts w:eastAsia="Times New Roman"/>
          <w:sz w:val="20"/>
          <w:szCs w:val="20"/>
          <w:vertAlign w:val="subscript"/>
        </w:rPr>
        <w:t>2</w:t>
      </w:r>
      <w:r w:rsidRPr="00A91613">
        <w:rPr>
          <w:rFonts w:eastAsia="Times New Roman"/>
          <w:sz w:val="20"/>
          <w:szCs w:val="20"/>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10.1.2 Zero Calibration Tolerance.</w:t>
      </w:r>
      <w:r w:rsidRPr="00A91613">
        <w:rPr>
          <w:rFonts w:eastAsia="Times New Roman"/>
          <w:sz w:val="20"/>
          <w:szCs w:val="20"/>
        </w:rPr>
        <w:t xml:space="preserve"> For each zero gas introduction, the zero level output must be less than or equal to ± 3 percent of the up-scale gas value or ± 1 ppm, whichever is less restrictive, for the CO channel and less than or equal to ± 0.3 percent O</w:t>
      </w:r>
      <w:r w:rsidRPr="00A91613">
        <w:rPr>
          <w:rFonts w:eastAsia="Times New Roman"/>
          <w:sz w:val="20"/>
          <w:szCs w:val="20"/>
          <w:vertAlign w:val="subscript"/>
        </w:rPr>
        <w:t>2</w:t>
      </w:r>
      <w:r w:rsidRPr="00A91613">
        <w:rPr>
          <w:rFonts w:eastAsia="Times New Roman"/>
          <w:sz w:val="20"/>
          <w:szCs w:val="20"/>
        </w:rPr>
        <w:t xml:space="preserve"> for the O</w:t>
      </w:r>
      <w:r w:rsidRPr="00A91613">
        <w:rPr>
          <w:rFonts w:eastAsia="Times New Roman"/>
          <w:sz w:val="20"/>
          <w:szCs w:val="20"/>
          <w:vertAlign w:val="subscript"/>
        </w:rPr>
        <w:t>2</w:t>
      </w:r>
      <w:r w:rsidRPr="00A91613">
        <w:rPr>
          <w:rFonts w:eastAsia="Times New Roman"/>
          <w:sz w:val="20"/>
          <w:szCs w:val="20"/>
        </w:rPr>
        <w:t xml:space="preserve"> channel.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10.1.3 Up-Scale Calibration.</w:t>
      </w:r>
      <w:r w:rsidRPr="00A91613">
        <w:rPr>
          <w:rFonts w:eastAsia="Times New Roman"/>
          <w:sz w:val="20"/>
          <w:szCs w:val="20"/>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10.1.4 Up-Scale Calibration Error.</w:t>
      </w:r>
      <w:r w:rsidRPr="00A91613">
        <w:rPr>
          <w:rFonts w:eastAsia="Times New Roman"/>
          <w:sz w:val="20"/>
          <w:szCs w:val="20"/>
        </w:rPr>
        <w:t xml:space="preserve"> The mean of the difference of the “measurement data phase” readings from the reported standard gas value must be less than or equal to ± 5 percent or ± 1 ppm for CO or ± 0.5 percent O</w:t>
      </w:r>
      <w:r w:rsidRPr="00A91613">
        <w:rPr>
          <w:rFonts w:eastAsia="Times New Roman"/>
          <w:sz w:val="20"/>
          <w:szCs w:val="20"/>
          <w:vertAlign w:val="subscript"/>
        </w:rPr>
        <w:t>2</w:t>
      </w:r>
      <w:r w:rsidRPr="00A91613">
        <w:rPr>
          <w:rFonts w:eastAsia="Times New Roman"/>
          <w:sz w:val="20"/>
          <w:szCs w:val="20"/>
        </w:rPr>
        <w:t xml:space="preserve"> , whichever is less restrictive, respectively. The maximum allowable deviation from the mean measured value of any single “measurement data phase” reading must be less than or equal to ± 2 percent or ± 1 ppm for CO or ± 0.5 percent O</w:t>
      </w:r>
      <w:r w:rsidRPr="00A91613">
        <w:rPr>
          <w:rFonts w:eastAsia="Times New Roman"/>
          <w:sz w:val="20"/>
          <w:szCs w:val="20"/>
          <w:vertAlign w:val="subscript"/>
        </w:rPr>
        <w:t>2</w:t>
      </w:r>
      <w:r w:rsidRPr="00A91613">
        <w:rPr>
          <w:rFonts w:eastAsia="Times New Roman"/>
          <w:sz w:val="20"/>
          <w:szCs w:val="20"/>
        </w:rPr>
        <w:t xml:space="preserve"> , whichever is less restrictive, respectively.</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10.2 Post-Sampling Calibration Check.</w:t>
      </w:r>
      <w:r w:rsidRPr="00A91613">
        <w:rPr>
          <w:rFonts w:eastAsia="Times New Roman"/>
          <w:sz w:val="20"/>
          <w:szCs w:val="20"/>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11.0 Analytical Procedure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The analytical procedure is fully discussed in Section 8.</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12.0 Calculations and Data Analysis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Determine the CO and O</w:t>
      </w:r>
      <w:r w:rsidRPr="00A91613">
        <w:rPr>
          <w:rFonts w:eastAsia="Times New Roman"/>
          <w:sz w:val="20"/>
          <w:szCs w:val="20"/>
          <w:vertAlign w:val="subscript"/>
        </w:rPr>
        <w:t>2</w:t>
      </w:r>
      <w:r w:rsidRPr="00A91613">
        <w:rPr>
          <w:rFonts w:eastAsia="Times New Roman"/>
          <w:sz w:val="20"/>
          <w:szCs w:val="20"/>
        </w:rPr>
        <w:t xml:space="preserve"> concentrations for each stack gas sampling run by calculating the mean gas concentrations of the data recorded during the “measurement data phase”.</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13.0 Protocol Performance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Use the following protocols to verify consistent analyzer performance during each field sampling day.</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13.1 Measurement Data Phase Performance Check.</w:t>
      </w:r>
      <w:r w:rsidRPr="00A91613">
        <w:rPr>
          <w:rFonts w:eastAsia="Times New Roman"/>
          <w:sz w:val="20"/>
          <w:szCs w:val="20"/>
        </w:rPr>
        <w:t xml:space="preserve"> Calculate the mean of the readings from the “measurement data phase”. The maximum allowable deviation from the mean for each of the individual readings is ± 2 percent, or ± 1 ppm, whichever is less restrictive. Record the mean value and maximum deviation for each gas monitored. Data must conform to Section 10.1.4. The EC cell flow rate must conform to the specification in Section 8.3.</w:t>
      </w:r>
    </w:p>
    <w:p w:rsidR="00A91613" w:rsidRPr="00A91613" w:rsidRDefault="00A91613" w:rsidP="00DB3834">
      <w:pPr>
        <w:spacing w:before="200" w:after="100" w:afterAutospacing="1" w:line="240" w:lineRule="auto"/>
        <w:ind w:firstLine="480"/>
        <w:rPr>
          <w:rFonts w:eastAsia="Times New Roman"/>
          <w:sz w:val="20"/>
          <w:szCs w:val="20"/>
        </w:rPr>
      </w:pPr>
      <w:r w:rsidRPr="00A91613">
        <w:rPr>
          <w:rFonts w:eastAsia="Times New Roman"/>
          <w:i/>
          <w:iCs/>
          <w:sz w:val="20"/>
          <w:szCs w:val="20"/>
        </w:rPr>
        <w:t>Example:</w:t>
      </w:r>
      <w:r w:rsidRPr="00A91613">
        <w:rPr>
          <w:rFonts w:eastAsia="Times New Roman"/>
          <w:sz w:val="20"/>
          <w:szCs w:val="20"/>
        </w:rPr>
        <w:t xml:space="preserve"> </w:t>
      </w:r>
      <w:r w:rsidRPr="00A91613">
        <w:rPr>
          <w:rFonts w:eastAsia="Times New Roman"/>
          <w:i/>
          <w:iCs/>
          <w:sz w:val="20"/>
          <w:szCs w:val="20"/>
        </w:rPr>
        <w:t>A measurement data phase is invalid if the maximum deviation of any single reading comprising that mean is greater than</w:t>
      </w:r>
      <w:r w:rsidRPr="00A91613">
        <w:rPr>
          <w:rFonts w:eastAsia="Times New Roman"/>
          <w:sz w:val="20"/>
          <w:szCs w:val="20"/>
        </w:rPr>
        <w:t xml:space="preserve"> ± 2 percent </w:t>
      </w:r>
      <w:r w:rsidRPr="00A91613">
        <w:rPr>
          <w:rFonts w:eastAsia="Times New Roman"/>
          <w:i/>
          <w:iCs/>
          <w:sz w:val="20"/>
          <w:szCs w:val="20"/>
        </w:rPr>
        <w:t>or</w:t>
      </w:r>
      <w:r w:rsidRPr="00A91613">
        <w:rPr>
          <w:rFonts w:eastAsia="Times New Roman"/>
          <w:sz w:val="20"/>
          <w:szCs w:val="20"/>
        </w:rPr>
        <w:t xml:space="preserve"> ± </w:t>
      </w:r>
      <w:r w:rsidRPr="00A91613">
        <w:rPr>
          <w:rFonts w:eastAsia="Times New Roman"/>
          <w:i/>
          <w:iCs/>
          <w:sz w:val="20"/>
          <w:szCs w:val="20"/>
        </w:rPr>
        <w:t>1 ppm (the default criteria). For example, if the mean = 30 ppm, single readings of below 29 ppm and above 31 ppm are disallowed</w:t>
      </w:r>
      <w:r w:rsidRPr="00A91613">
        <w:rPr>
          <w:rFonts w:eastAsia="Times New Roman"/>
          <w:sz w:val="20"/>
          <w:szCs w:val="20"/>
        </w:rPr>
        <w:t xml:space="preserve"> ). </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13.2 Interference Check.</w:t>
      </w:r>
      <w:r w:rsidRPr="00A91613">
        <w:rPr>
          <w:rFonts w:eastAsia="Times New Roman"/>
          <w:sz w:val="20"/>
          <w:szCs w:val="20"/>
        </w:rPr>
        <w:t xml:space="preserve"> Before the initial use of the EC cell and interference gas scrubber in the field, and semi-annually thereafter, challenge the interference gas scrubber with NO and NO</w:t>
      </w:r>
      <w:r w:rsidRPr="00A91613">
        <w:rPr>
          <w:rFonts w:eastAsia="Times New Roman"/>
          <w:sz w:val="20"/>
          <w:szCs w:val="20"/>
          <w:vertAlign w:val="subscript"/>
        </w:rPr>
        <w:t>2</w:t>
      </w:r>
      <w:r w:rsidRPr="00A91613">
        <w:rPr>
          <w:rFonts w:eastAsia="Times New Roman"/>
          <w:sz w:val="20"/>
          <w:szCs w:val="20"/>
        </w:rPr>
        <w:t xml:space="preserve"> gas standards that are generally recognized as representative of diesel-fueled engine NO and NO</w:t>
      </w:r>
      <w:r w:rsidRPr="00A91613">
        <w:rPr>
          <w:rFonts w:eastAsia="Times New Roman"/>
          <w:sz w:val="20"/>
          <w:szCs w:val="20"/>
          <w:vertAlign w:val="subscript"/>
        </w:rPr>
        <w:t>2</w:t>
      </w:r>
      <w:r w:rsidRPr="00A91613">
        <w:rPr>
          <w:rFonts w:eastAsia="Times New Roman"/>
          <w:sz w:val="20"/>
          <w:szCs w:val="20"/>
        </w:rPr>
        <w:t xml:space="preserve"> emission values. Record the responses displayed by the CO EC cell and other pertinent data on Figure 1 or a similar form.</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13.2.1 Interference Response.</w:t>
      </w:r>
      <w:r w:rsidRPr="00A91613">
        <w:rPr>
          <w:rFonts w:eastAsia="Times New Roman"/>
          <w:sz w:val="20"/>
          <w:szCs w:val="20"/>
        </w:rPr>
        <w:t xml:space="preserve"> The combined NO and NO</w:t>
      </w:r>
      <w:r w:rsidRPr="00A91613">
        <w:rPr>
          <w:rFonts w:eastAsia="Times New Roman"/>
          <w:sz w:val="20"/>
          <w:szCs w:val="20"/>
          <w:vertAlign w:val="subscript"/>
        </w:rPr>
        <w:t>2</w:t>
      </w:r>
      <w:r w:rsidRPr="00A91613">
        <w:rPr>
          <w:rFonts w:eastAsia="Times New Roman"/>
          <w:sz w:val="20"/>
          <w:szCs w:val="20"/>
        </w:rPr>
        <w:t xml:space="preserve"> interference response should be less than or equal to ± 5 percent of the up-scale CO calibration gas concentration.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13.3 Repeatability Check.</w:t>
      </w:r>
      <w:r w:rsidRPr="00A91613">
        <w:rPr>
          <w:rFonts w:eastAsia="Times New Roman"/>
          <w:sz w:val="20"/>
          <w:szCs w:val="20"/>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13.3.1 Repeatability Check Procedure.</w:t>
      </w:r>
      <w:r w:rsidRPr="00A91613">
        <w:rPr>
          <w:rFonts w:eastAsia="Times New Roman"/>
          <w:sz w:val="20"/>
          <w:szCs w:val="20"/>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13.3.2 Repeatability Check Calculations.</w:t>
      </w:r>
      <w:r w:rsidRPr="00A91613">
        <w:rPr>
          <w:rFonts w:eastAsia="Times New Roman"/>
          <w:sz w:val="20"/>
          <w:szCs w:val="20"/>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ppm of the up-scale gas value, whichever is less restrictive.</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14.0 Pollution Prevention (Reserved)</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15.0 Waste Management (Reserved)</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16.0 Alternative Procedures (Reserved)</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17.0 References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“Development of an Electrochemical Cell Emission Analyzer Test Protocol”, Topical Report, Phil Juneau, Emission Monitoring, Inc., July 1997.</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“ICAC Test Protocol for Periodic Monitoring”, EMC Conditional Test Protocol 34 (CTM-034), The Institute of Clean Air Companies, September 8, 1999.</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“Code of Federal Regulations”, Protection of Environment, 40 CFR, Part 60, Appendix A, Methods 1-4; 10.</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03"/>
        <w:gridCol w:w="2397"/>
        <w:gridCol w:w="1862"/>
        <w:gridCol w:w="2481"/>
        <w:gridCol w:w="2077"/>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r>
      <w:tr w:rsidR="00A91613" w:rsidRPr="00A91613" w:rsidTr="00A91613">
        <w:trPr>
          <w:jc w:val="center"/>
        </w:trPr>
        <w:tc>
          <w:tcPr>
            <w:tcW w:w="0" w:type="auto"/>
            <w:gridSpan w:val="5"/>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Facility__________      Engine I.D.__________      Date______</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Run Type: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(_)</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(_)</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(_)</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(_)</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Pre-Sample Calibration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Stack Gas Sample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Post-Sample Cal. Check</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Repeatability Check</w:t>
            </w:r>
          </w:p>
        </w:tc>
      </w:tr>
    </w:tbl>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54"/>
        <w:gridCol w:w="423"/>
        <w:gridCol w:w="543"/>
        <w:gridCol w:w="423"/>
        <w:gridCol w:w="544"/>
        <w:gridCol w:w="424"/>
        <w:gridCol w:w="544"/>
        <w:gridCol w:w="424"/>
        <w:gridCol w:w="544"/>
        <w:gridCol w:w="800"/>
        <w:gridCol w:w="1564"/>
        <w:gridCol w:w="1633"/>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Run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Time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Flow- Rate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Sample Cond.</w:t>
            </w:r>
            <w:r w:rsidRPr="00A91613">
              <w:rPr>
                <w:rFonts w:eastAsia="Times New Roman"/>
                <w:sz w:val="20"/>
                <w:szCs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Measurement</w:t>
            </w:r>
            <w:r w:rsidRPr="00A91613">
              <w:rPr>
                <w:rFonts w:eastAsia="Times New Roman"/>
                <w:sz w:val="20"/>
                <w:szCs w:val="20"/>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Mean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Refresh</w:t>
            </w:r>
            <w:r w:rsidRPr="00A91613">
              <w:rPr>
                <w:rFonts w:eastAsia="Times New Roman"/>
                <w:sz w:val="20"/>
                <w:szCs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bl>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6721, Jan. 30, 2013]</w:t>
      </w:r>
    </w:p>
    <w:p w:rsidR="004859A6" w:rsidRPr="00A91613" w:rsidRDefault="004859A6">
      <w:pPr>
        <w:rPr>
          <w:sz w:val="20"/>
          <w:szCs w:val="20"/>
        </w:rPr>
      </w:pPr>
    </w:p>
    <w:sectPr w:rsidR="004859A6" w:rsidRPr="00A91613" w:rsidSect="00A22D87">
      <w:headerReference w:type="default" r:id="rId61"/>
      <w:footerReference w:type="default" r:id="rId62"/>
      <w:pgSz w:w="12240" w:h="15840" w:code="1"/>
      <w:pgMar w:top="1152" w:right="1152" w:bottom="1152" w:left="1152" w:header="720" w:footer="4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864" w:rsidRDefault="00405864" w:rsidP="00A91613">
      <w:pPr>
        <w:spacing w:after="0" w:line="240" w:lineRule="auto"/>
      </w:pPr>
      <w:r>
        <w:separator/>
      </w:r>
    </w:p>
  </w:endnote>
  <w:endnote w:type="continuationSeparator" w:id="0">
    <w:p w:rsidR="00405864" w:rsidRDefault="00405864" w:rsidP="00A91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62A" w:rsidRDefault="00A7462A" w:rsidP="00A7462A">
    <w:pPr>
      <w:pStyle w:val="Footer"/>
      <w:pBdr>
        <w:top w:val="single" w:sz="6" w:space="1" w:color="auto"/>
      </w:pBdr>
      <w:tabs>
        <w:tab w:val="clear" w:pos="9360"/>
        <w:tab w:val="right" w:pos="9900"/>
        <w:tab w:val="right" w:pos="10170"/>
      </w:tabs>
      <w:spacing w:before="240"/>
      <w:rPr>
        <w:sz w:val="20"/>
        <w:szCs w:val="20"/>
      </w:rPr>
    </w:pPr>
    <w:r>
      <w:t>Mosaic Fertilizer, LLC</w:t>
    </w:r>
    <w:r>
      <w:tab/>
    </w:r>
    <w:r>
      <w:tab/>
      <w:t>Permit No. 1050059-088-AV</w:t>
    </w:r>
  </w:p>
  <w:p w:rsidR="00A7462A" w:rsidRDefault="00A7462A" w:rsidP="00A22D87">
    <w:pPr>
      <w:pStyle w:val="Footer"/>
      <w:tabs>
        <w:tab w:val="clear" w:pos="9360"/>
        <w:tab w:val="right" w:pos="9900"/>
      </w:tabs>
    </w:pPr>
    <w:r>
      <w:t>New Wales Facility</w:t>
    </w:r>
    <w:r>
      <w:tab/>
    </w:r>
    <w:r>
      <w:tab/>
      <w:t>Title V Air Operation Permit Revision</w:t>
    </w:r>
  </w:p>
  <w:p w:rsidR="00A7462A" w:rsidRDefault="00A7462A" w:rsidP="00A91613">
    <w:pPr>
      <w:pStyle w:val="Footer"/>
      <w:jc w:val="center"/>
      <w:rPr>
        <w:sz w:val="20"/>
        <w:szCs w:val="20"/>
      </w:rPr>
    </w:pPr>
  </w:p>
  <w:p w:rsidR="00A91613" w:rsidRPr="00A91613" w:rsidRDefault="00A91613" w:rsidP="00A91613">
    <w:pPr>
      <w:pStyle w:val="Footer"/>
      <w:jc w:val="center"/>
      <w:rPr>
        <w:sz w:val="20"/>
        <w:szCs w:val="20"/>
      </w:rPr>
    </w:pPr>
    <w:r w:rsidRPr="00A91613">
      <w:rPr>
        <w:sz w:val="20"/>
        <w:szCs w:val="20"/>
      </w:rPr>
      <w:t xml:space="preserve">Page </w:t>
    </w:r>
    <w:r w:rsidRPr="00A91613">
      <w:rPr>
        <w:b/>
        <w:sz w:val="20"/>
        <w:szCs w:val="20"/>
      </w:rPr>
      <w:fldChar w:fldCharType="begin"/>
    </w:r>
    <w:r w:rsidRPr="00A91613">
      <w:rPr>
        <w:b/>
        <w:sz w:val="20"/>
        <w:szCs w:val="20"/>
      </w:rPr>
      <w:instrText xml:space="preserve"> PAGE </w:instrText>
    </w:r>
    <w:r w:rsidRPr="00A91613">
      <w:rPr>
        <w:b/>
        <w:sz w:val="20"/>
        <w:szCs w:val="20"/>
      </w:rPr>
      <w:fldChar w:fldCharType="separate"/>
    </w:r>
    <w:r w:rsidR="00A22D87">
      <w:rPr>
        <w:b/>
        <w:noProof/>
        <w:sz w:val="20"/>
        <w:szCs w:val="20"/>
      </w:rPr>
      <w:t>2</w:t>
    </w:r>
    <w:r w:rsidRPr="00A91613">
      <w:rPr>
        <w:b/>
        <w:sz w:val="20"/>
        <w:szCs w:val="20"/>
      </w:rPr>
      <w:fldChar w:fldCharType="end"/>
    </w:r>
    <w:r w:rsidRPr="00A91613">
      <w:rPr>
        <w:sz w:val="20"/>
        <w:szCs w:val="20"/>
      </w:rPr>
      <w:t xml:space="preserve"> of </w:t>
    </w:r>
    <w:r w:rsidRPr="00A91613">
      <w:rPr>
        <w:b/>
        <w:sz w:val="20"/>
        <w:szCs w:val="20"/>
      </w:rPr>
      <w:fldChar w:fldCharType="begin"/>
    </w:r>
    <w:r w:rsidRPr="00A91613">
      <w:rPr>
        <w:b/>
        <w:sz w:val="20"/>
        <w:szCs w:val="20"/>
      </w:rPr>
      <w:instrText xml:space="preserve"> NUMPAGES  </w:instrText>
    </w:r>
    <w:r w:rsidRPr="00A91613">
      <w:rPr>
        <w:b/>
        <w:sz w:val="20"/>
        <w:szCs w:val="20"/>
      </w:rPr>
      <w:fldChar w:fldCharType="separate"/>
    </w:r>
    <w:r w:rsidR="00A22D87">
      <w:rPr>
        <w:b/>
        <w:noProof/>
        <w:sz w:val="20"/>
        <w:szCs w:val="20"/>
      </w:rPr>
      <w:t>71</w:t>
    </w:r>
    <w:r w:rsidRPr="00A91613">
      <w:rPr>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864" w:rsidRDefault="00405864" w:rsidP="00A91613">
      <w:pPr>
        <w:spacing w:after="0" w:line="240" w:lineRule="auto"/>
      </w:pPr>
      <w:r>
        <w:separator/>
      </w:r>
    </w:p>
  </w:footnote>
  <w:footnote w:type="continuationSeparator" w:id="0">
    <w:p w:rsidR="00405864" w:rsidRDefault="00405864" w:rsidP="00A916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FEF" w:rsidRPr="006E0FEF" w:rsidRDefault="006E0FEF" w:rsidP="006E0FEF">
    <w:pPr>
      <w:pStyle w:val="Header"/>
      <w:pBdr>
        <w:bottom w:val="single" w:sz="4" w:space="1" w:color="auto"/>
      </w:pBdr>
      <w:spacing w:after="240"/>
      <w:jc w:val="center"/>
      <w:rPr>
        <w:b/>
        <w:caps/>
      </w:rPr>
    </w:pPr>
    <w:r w:rsidRPr="006E0FEF">
      <w:rPr>
        <w:b/>
        <w:caps/>
      </w:rPr>
      <w:t>APPENDIX NESHAP 40 CFR 63 Subpart ZZZZ</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613"/>
    <w:rsid w:val="00355AC6"/>
    <w:rsid w:val="00405864"/>
    <w:rsid w:val="004859A6"/>
    <w:rsid w:val="004F5A3E"/>
    <w:rsid w:val="006A7D1C"/>
    <w:rsid w:val="006E0FEF"/>
    <w:rsid w:val="0096672B"/>
    <w:rsid w:val="00A22D87"/>
    <w:rsid w:val="00A309C8"/>
    <w:rsid w:val="00A7462A"/>
    <w:rsid w:val="00A91613"/>
    <w:rsid w:val="00DB3834"/>
    <w:rsid w:val="00F6093C"/>
    <w:rsid w:val="00FD3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F6DEE83-7F53-4A33-9AA4-2FDDF53B0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9A6"/>
    <w:pPr>
      <w:spacing w:after="200" w:line="276" w:lineRule="auto"/>
    </w:pPr>
    <w:rPr>
      <w:sz w:val="22"/>
      <w:szCs w:val="22"/>
    </w:rPr>
  </w:style>
  <w:style w:type="paragraph" w:styleId="Heading1">
    <w:name w:val="heading 1"/>
    <w:basedOn w:val="Normal"/>
    <w:link w:val="Heading1Char"/>
    <w:uiPriority w:val="9"/>
    <w:qFormat/>
    <w:rsid w:val="00A91613"/>
    <w:pPr>
      <w:spacing w:before="200" w:after="100" w:line="240" w:lineRule="auto"/>
      <w:jc w:val="center"/>
      <w:outlineLvl w:val="0"/>
    </w:pPr>
    <w:rPr>
      <w:rFonts w:eastAsia="Times New Roman"/>
      <w:b/>
      <w:bCs/>
      <w:kern w:val="36"/>
      <w:sz w:val="20"/>
      <w:szCs w:val="20"/>
    </w:rPr>
  </w:style>
  <w:style w:type="paragraph" w:styleId="Heading2">
    <w:name w:val="heading 2"/>
    <w:basedOn w:val="Normal"/>
    <w:link w:val="Heading2Char"/>
    <w:uiPriority w:val="9"/>
    <w:qFormat/>
    <w:rsid w:val="00A91613"/>
    <w:pPr>
      <w:spacing w:before="200" w:after="100" w:line="240" w:lineRule="auto"/>
      <w:jc w:val="center"/>
      <w:outlineLvl w:val="1"/>
    </w:pPr>
    <w:rPr>
      <w:rFonts w:eastAsia="Times New Roman"/>
      <w:b/>
      <w:bCs/>
      <w:sz w:val="20"/>
      <w:szCs w:val="20"/>
    </w:rPr>
  </w:style>
  <w:style w:type="paragraph" w:styleId="Heading3">
    <w:name w:val="heading 3"/>
    <w:basedOn w:val="Normal"/>
    <w:link w:val="Heading3Char"/>
    <w:uiPriority w:val="9"/>
    <w:qFormat/>
    <w:rsid w:val="00A91613"/>
    <w:pPr>
      <w:spacing w:before="200" w:after="100" w:line="240" w:lineRule="auto"/>
      <w:jc w:val="center"/>
      <w:outlineLvl w:val="2"/>
    </w:pPr>
    <w:rPr>
      <w:rFonts w:eastAsia="Times New Roman"/>
      <w:b/>
      <w:bCs/>
      <w:sz w:val="20"/>
      <w:szCs w:val="20"/>
    </w:rPr>
  </w:style>
  <w:style w:type="paragraph" w:styleId="Heading4">
    <w:name w:val="heading 4"/>
    <w:basedOn w:val="Normal"/>
    <w:link w:val="Heading4Char"/>
    <w:uiPriority w:val="9"/>
    <w:qFormat/>
    <w:rsid w:val="00A91613"/>
    <w:pPr>
      <w:spacing w:before="200" w:after="100" w:line="240" w:lineRule="auto"/>
      <w:jc w:val="center"/>
      <w:outlineLvl w:val="3"/>
    </w:pPr>
    <w:rPr>
      <w:rFonts w:eastAsia="Times New Roman"/>
      <w:b/>
      <w:bCs/>
      <w:sz w:val="20"/>
      <w:szCs w:val="20"/>
    </w:rPr>
  </w:style>
  <w:style w:type="paragraph" w:styleId="Heading5">
    <w:name w:val="heading 5"/>
    <w:basedOn w:val="Normal"/>
    <w:link w:val="Heading5Char"/>
    <w:uiPriority w:val="9"/>
    <w:qFormat/>
    <w:rsid w:val="00A91613"/>
    <w:pPr>
      <w:spacing w:before="200" w:after="100" w:line="240" w:lineRule="auto"/>
      <w:jc w:val="center"/>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613"/>
    <w:rPr>
      <w:rFonts w:eastAsia="Times New Roman" w:cs="Times New Roman"/>
      <w:b/>
      <w:bCs/>
      <w:kern w:val="36"/>
      <w:sz w:val="20"/>
      <w:szCs w:val="20"/>
    </w:rPr>
  </w:style>
  <w:style w:type="character" w:customStyle="1" w:styleId="Heading2Char">
    <w:name w:val="Heading 2 Char"/>
    <w:basedOn w:val="DefaultParagraphFont"/>
    <w:link w:val="Heading2"/>
    <w:uiPriority w:val="9"/>
    <w:rsid w:val="00A91613"/>
    <w:rPr>
      <w:rFonts w:eastAsia="Times New Roman" w:cs="Times New Roman"/>
      <w:b/>
      <w:bCs/>
      <w:sz w:val="20"/>
      <w:szCs w:val="20"/>
    </w:rPr>
  </w:style>
  <w:style w:type="character" w:customStyle="1" w:styleId="Heading3Char">
    <w:name w:val="Heading 3 Char"/>
    <w:basedOn w:val="DefaultParagraphFont"/>
    <w:link w:val="Heading3"/>
    <w:uiPriority w:val="9"/>
    <w:rsid w:val="00A91613"/>
    <w:rPr>
      <w:rFonts w:eastAsia="Times New Roman" w:cs="Times New Roman"/>
      <w:b/>
      <w:bCs/>
      <w:sz w:val="20"/>
      <w:szCs w:val="20"/>
    </w:rPr>
  </w:style>
  <w:style w:type="character" w:customStyle="1" w:styleId="Heading4Char">
    <w:name w:val="Heading 4 Char"/>
    <w:basedOn w:val="DefaultParagraphFont"/>
    <w:link w:val="Heading4"/>
    <w:uiPriority w:val="9"/>
    <w:rsid w:val="00A91613"/>
    <w:rPr>
      <w:rFonts w:eastAsia="Times New Roman" w:cs="Times New Roman"/>
      <w:b/>
      <w:bCs/>
      <w:sz w:val="20"/>
      <w:szCs w:val="20"/>
    </w:rPr>
  </w:style>
  <w:style w:type="character" w:customStyle="1" w:styleId="Heading5Char">
    <w:name w:val="Heading 5 Char"/>
    <w:basedOn w:val="DefaultParagraphFont"/>
    <w:link w:val="Heading5"/>
    <w:uiPriority w:val="9"/>
    <w:rsid w:val="00A91613"/>
    <w:rPr>
      <w:rFonts w:eastAsia="Times New Roman" w:cs="Times New Roman"/>
      <w:b/>
      <w:bCs/>
      <w:sz w:val="20"/>
      <w:szCs w:val="20"/>
    </w:rPr>
  </w:style>
  <w:style w:type="paragraph" w:styleId="NormalWeb">
    <w:name w:val="Normal (Web)"/>
    <w:basedOn w:val="Normal"/>
    <w:uiPriority w:val="99"/>
    <w:semiHidden/>
    <w:unhideWhenUsed/>
    <w:rsid w:val="00A91613"/>
    <w:pPr>
      <w:spacing w:before="100" w:beforeAutospacing="1" w:after="100" w:afterAutospacing="1" w:line="240" w:lineRule="auto"/>
      <w:ind w:firstLine="480"/>
    </w:pPr>
    <w:rPr>
      <w:rFonts w:eastAsia="Times New Roman"/>
      <w:sz w:val="24"/>
      <w:szCs w:val="24"/>
    </w:rPr>
  </w:style>
  <w:style w:type="paragraph" w:customStyle="1" w:styleId="fullcenter">
    <w:name w:val="fullcenter"/>
    <w:basedOn w:val="Normal"/>
    <w:rsid w:val="00A91613"/>
    <w:pPr>
      <w:spacing w:before="100" w:beforeAutospacing="1" w:after="100" w:afterAutospacing="1" w:line="240" w:lineRule="auto"/>
      <w:jc w:val="center"/>
    </w:pPr>
    <w:rPr>
      <w:rFonts w:eastAsia="Times New Roman"/>
      <w:sz w:val="24"/>
      <w:szCs w:val="24"/>
    </w:rPr>
  </w:style>
  <w:style w:type="paragraph" w:customStyle="1" w:styleId="linktoamn">
    <w:name w:val="linktoamn"/>
    <w:basedOn w:val="Normal"/>
    <w:rsid w:val="00A91613"/>
    <w:pPr>
      <w:spacing w:before="100" w:beforeAutospacing="1" w:after="100" w:afterAutospacing="1" w:line="240" w:lineRule="auto"/>
      <w:jc w:val="center"/>
    </w:pPr>
    <w:rPr>
      <w:rFonts w:eastAsia="Times New Roman"/>
      <w:sz w:val="24"/>
      <w:szCs w:val="24"/>
    </w:rPr>
  </w:style>
  <w:style w:type="paragraph" w:customStyle="1" w:styleId="bfrpage">
    <w:name w:val="bfrpage"/>
    <w:basedOn w:val="Normal"/>
    <w:rsid w:val="00A91613"/>
    <w:pPr>
      <w:spacing w:before="100" w:beforeAutospacing="1" w:after="100" w:afterAutospacing="1" w:line="240" w:lineRule="auto"/>
      <w:jc w:val="center"/>
    </w:pPr>
    <w:rPr>
      <w:rFonts w:eastAsia="Times New Roman"/>
      <w:sz w:val="24"/>
      <w:szCs w:val="24"/>
    </w:rPr>
  </w:style>
  <w:style w:type="paragraph" w:customStyle="1" w:styleId="breghd">
    <w:name w:val="breghd"/>
    <w:basedOn w:val="Normal"/>
    <w:rsid w:val="00A91613"/>
    <w:pPr>
      <w:spacing w:before="100" w:beforeAutospacing="1" w:after="100" w:afterAutospacing="1" w:line="240" w:lineRule="auto"/>
    </w:pPr>
    <w:rPr>
      <w:rFonts w:eastAsia="Times New Roman"/>
      <w:sz w:val="24"/>
      <w:szCs w:val="24"/>
    </w:rPr>
  </w:style>
  <w:style w:type="paragraph" w:customStyle="1" w:styleId="effdates">
    <w:name w:val="effdates"/>
    <w:basedOn w:val="Normal"/>
    <w:rsid w:val="00A91613"/>
    <w:pPr>
      <w:spacing w:before="100" w:beforeAutospacing="1" w:after="100" w:afterAutospacing="1" w:line="240" w:lineRule="auto"/>
      <w:ind w:firstLine="480"/>
    </w:pPr>
    <w:rPr>
      <w:rFonts w:eastAsia="Times New Roman"/>
      <w:smallCaps/>
      <w:sz w:val="24"/>
      <w:szCs w:val="24"/>
    </w:rPr>
  </w:style>
  <w:style w:type="paragraph" w:customStyle="1" w:styleId="updated">
    <w:name w:val="updated"/>
    <w:basedOn w:val="Normal"/>
    <w:rsid w:val="00A91613"/>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A91613"/>
    <w:pPr>
      <w:spacing w:before="100" w:beforeAutospacing="1" w:after="100" w:afterAutospacing="1" w:line="240" w:lineRule="auto"/>
    </w:pPr>
    <w:rPr>
      <w:rFonts w:eastAsia="Times New Roman"/>
      <w:sz w:val="17"/>
      <w:szCs w:val="17"/>
    </w:rPr>
  </w:style>
  <w:style w:type="paragraph" w:customStyle="1" w:styleId="top-menu">
    <w:name w:val="top-menu"/>
    <w:basedOn w:val="Normal"/>
    <w:rsid w:val="00A91613"/>
    <w:pPr>
      <w:spacing w:before="100" w:beforeAutospacing="1" w:after="100" w:afterAutospacing="1" w:line="240" w:lineRule="auto"/>
      <w:ind w:firstLine="480"/>
    </w:pPr>
    <w:rPr>
      <w:rFonts w:eastAsia="Times New Roman"/>
      <w:sz w:val="24"/>
      <w:szCs w:val="24"/>
    </w:rPr>
  </w:style>
  <w:style w:type="paragraph" w:customStyle="1" w:styleId="top-menu-pipe">
    <w:name w:val="top-menu-pipe"/>
    <w:basedOn w:val="Normal"/>
    <w:rsid w:val="00A91613"/>
    <w:pPr>
      <w:spacing w:after="0" w:line="240" w:lineRule="auto"/>
      <w:ind w:firstLine="480"/>
    </w:pPr>
    <w:rPr>
      <w:rFonts w:eastAsia="Times New Roman"/>
      <w:sz w:val="24"/>
      <w:szCs w:val="24"/>
    </w:rPr>
  </w:style>
  <w:style w:type="paragraph" w:customStyle="1" w:styleId="clear">
    <w:name w:val="clear"/>
    <w:basedOn w:val="Normal"/>
    <w:rsid w:val="00A91613"/>
    <w:pPr>
      <w:spacing w:before="100" w:beforeAutospacing="1" w:after="100" w:afterAutospacing="1" w:line="240" w:lineRule="auto"/>
      <w:ind w:firstLine="480"/>
    </w:pPr>
    <w:rPr>
      <w:rFonts w:eastAsia="Times New Roman"/>
      <w:sz w:val="24"/>
      <w:szCs w:val="24"/>
    </w:rPr>
  </w:style>
  <w:style w:type="paragraph" w:customStyle="1" w:styleId="hits">
    <w:name w:val="hits"/>
    <w:basedOn w:val="Normal"/>
    <w:rsid w:val="00A91613"/>
    <w:pPr>
      <w:spacing w:before="100" w:beforeAutospacing="1" w:after="100" w:afterAutospacing="1" w:line="240" w:lineRule="auto"/>
      <w:ind w:firstLine="480"/>
    </w:pPr>
    <w:rPr>
      <w:rFonts w:eastAsia="Times New Roman"/>
      <w:color w:val="FF0000"/>
      <w:sz w:val="24"/>
      <w:szCs w:val="24"/>
    </w:rPr>
  </w:style>
  <w:style w:type="paragraph" w:customStyle="1" w:styleId="menu-home-title">
    <w:name w:val="menu-home-title"/>
    <w:basedOn w:val="Normal"/>
    <w:rsid w:val="00A91613"/>
    <w:pPr>
      <w:spacing w:before="100" w:beforeAutospacing="1" w:after="100" w:afterAutospacing="1" w:line="240" w:lineRule="auto"/>
      <w:ind w:firstLine="480"/>
    </w:pPr>
    <w:rPr>
      <w:rFonts w:eastAsia="Times New Roman"/>
      <w:color w:val="000000"/>
      <w:sz w:val="24"/>
      <w:szCs w:val="24"/>
    </w:rPr>
  </w:style>
  <w:style w:type="paragraph" w:customStyle="1" w:styleId="menu-customers-title">
    <w:name w:val="menu-customers-title"/>
    <w:basedOn w:val="Normal"/>
    <w:rsid w:val="00A91613"/>
    <w:pPr>
      <w:spacing w:before="100" w:beforeAutospacing="1" w:after="100" w:afterAutospacing="1" w:line="240" w:lineRule="auto"/>
      <w:ind w:firstLine="480"/>
    </w:pPr>
    <w:rPr>
      <w:rFonts w:eastAsia="Times New Roman"/>
      <w:color w:val="666633"/>
      <w:sz w:val="24"/>
      <w:szCs w:val="24"/>
    </w:rPr>
  </w:style>
  <w:style w:type="paragraph" w:customStyle="1" w:styleId="menu-vendors-title">
    <w:name w:val="menu-vendors-title"/>
    <w:basedOn w:val="Normal"/>
    <w:rsid w:val="00A91613"/>
    <w:pPr>
      <w:spacing w:before="100" w:beforeAutospacing="1" w:after="100" w:afterAutospacing="1" w:line="240" w:lineRule="auto"/>
      <w:ind w:firstLine="480"/>
    </w:pPr>
    <w:rPr>
      <w:rFonts w:eastAsia="Times New Roman"/>
      <w:color w:val="333366"/>
      <w:sz w:val="24"/>
      <w:szCs w:val="24"/>
    </w:rPr>
  </w:style>
  <w:style w:type="paragraph" w:customStyle="1" w:styleId="menu-libraries-title">
    <w:name w:val="menu-libraries-title"/>
    <w:basedOn w:val="Normal"/>
    <w:rsid w:val="00A91613"/>
    <w:pPr>
      <w:spacing w:before="100" w:beforeAutospacing="1" w:after="100" w:afterAutospacing="1" w:line="240" w:lineRule="auto"/>
      <w:ind w:firstLine="480"/>
    </w:pPr>
    <w:rPr>
      <w:rFonts w:eastAsia="Times New Roman"/>
      <w:color w:val="006666"/>
      <w:sz w:val="24"/>
      <w:szCs w:val="24"/>
    </w:rPr>
  </w:style>
  <w:style w:type="paragraph" w:customStyle="1" w:styleId="two-col-layout-table">
    <w:name w:val="two-col-layout-table"/>
    <w:basedOn w:val="Normal"/>
    <w:rsid w:val="00A91613"/>
    <w:pPr>
      <w:pBdr>
        <w:top w:val="single" w:sz="36" w:space="0" w:color="FFFFFF"/>
      </w:pBdr>
      <w:shd w:val="clear" w:color="auto" w:fill="FFFFFF"/>
      <w:spacing w:before="100" w:beforeAutospacing="1" w:after="100" w:afterAutospacing="1" w:line="240" w:lineRule="auto"/>
      <w:ind w:firstLine="480"/>
    </w:pPr>
    <w:rPr>
      <w:rFonts w:eastAsia="Times New Roman"/>
      <w:sz w:val="24"/>
      <w:szCs w:val="24"/>
    </w:rPr>
  </w:style>
  <w:style w:type="paragraph" w:customStyle="1" w:styleId="two-col-layout-left">
    <w:name w:val="two-col-layout-left"/>
    <w:basedOn w:val="Normal"/>
    <w:rsid w:val="00A91613"/>
    <w:pPr>
      <w:pBdr>
        <w:right w:val="single" w:sz="6" w:space="4" w:color="CCCCCC"/>
      </w:pBdr>
      <w:spacing w:before="100" w:beforeAutospacing="1" w:after="100" w:afterAutospacing="1" w:line="240" w:lineRule="auto"/>
      <w:ind w:firstLine="480"/>
    </w:pPr>
    <w:rPr>
      <w:rFonts w:eastAsia="Times New Roman"/>
      <w:sz w:val="24"/>
      <w:szCs w:val="24"/>
    </w:rPr>
  </w:style>
  <w:style w:type="paragraph" w:customStyle="1" w:styleId="menu-search-title">
    <w:name w:val="menu-search-title"/>
    <w:basedOn w:val="Normal"/>
    <w:rsid w:val="00A91613"/>
    <w:pPr>
      <w:spacing w:before="100" w:beforeAutospacing="1" w:after="100" w:afterAutospacing="1" w:line="240" w:lineRule="auto"/>
      <w:ind w:firstLine="480"/>
    </w:pPr>
    <w:rPr>
      <w:rFonts w:eastAsia="Times New Roman"/>
      <w:color w:val="990033"/>
      <w:sz w:val="24"/>
      <w:szCs w:val="24"/>
    </w:rPr>
  </w:style>
  <w:style w:type="paragraph" w:customStyle="1" w:styleId="left-menu-title">
    <w:name w:val="left-menu-title"/>
    <w:basedOn w:val="Normal"/>
    <w:rsid w:val="00A91613"/>
    <w:pPr>
      <w:spacing w:before="100" w:beforeAutospacing="1" w:after="100" w:afterAutospacing="1" w:line="210" w:lineRule="atLeast"/>
      <w:ind w:firstLine="480"/>
    </w:pPr>
    <w:rPr>
      <w:rFonts w:eastAsia="Times New Roman"/>
      <w:b/>
      <w:bCs/>
      <w:spacing w:val="15"/>
      <w:sz w:val="17"/>
      <w:szCs w:val="17"/>
    </w:rPr>
  </w:style>
  <w:style w:type="paragraph" w:customStyle="1" w:styleId="left-menu-sublinks">
    <w:name w:val="left-menu-sublinks"/>
    <w:basedOn w:val="Normal"/>
    <w:rsid w:val="00A91613"/>
    <w:pPr>
      <w:spacing w:before="100" w:beforeAutospacing="1" w:after="100" w:afterAutospacing="1" w:line="240" w:lineRule="auto"/>
      <w:ind w:left="150" w:firstLine="480"/>
    </w:pPr>
    <w:rPr>
      <w:rFonts w:eastAsia="Times New Roman"/>
      <w:sz w:val="24"/>
      <w:szCs w:val="24"/>
    </w:rPr>
  </w:style>
  <w:style w:type="paragraph" w:customStyle="1" w:styleId="sidebar-title-bar">
    <w:name w:val="sidebar-title-bar"/>
    <w:basedOn w:val="Normal"/>
    <w:rsid w:val="00A91613"/>
    <w:pPr>
      <w:shd w:val="clear" w:color="auto" w:fill="999999"/>
      <w:spacing w:before="100" w:beforeAutospacing="1" w:after="100" w:afterAutospacing="1" w:line="240" w:lineRule="auto"/>
      <w:ind w:firstLine="480"/>
    </w:pPr>
    <w:rPr>
      <w:rFonts w:eastAsia="Times New Roman"/>
      <w:color w:val="FFFFFF"/>
      <w:spacing w:val="20"/>
      <w:sz w:val="17"/>
      <w:szCs w:val="17"/>
    </w:rPr>
  </w:style>
  <w:style w:type="paragraph" w:customStyle="1" w:styleId="collection-latest-resources-mask">
    <w:name w:val="collection-latest-resources-mask"/>
    <w:basedOn w:val="Normal"/>
    <w:rsid w:val="00A91613"/>
    <w:pPr>
      <w:spacing w:before="150" w:after="100" w:afterAutospacing="1" w:line="240" w:lineRule="auto"/>
      <w:ind w:firstLine="480"/>
    </w:pPr>
    <w:rPr>
      <w:rFonts w:eastAsia="Times New Roman"/>
      <w:sz w:val="24"/>
      <w:szCs w:val="24"/>
    </w:rPr>
  </w:style>
  <w:style w:type="paragraph" w:customStyle="1" w:styleId="vert-spacer-450">
    <w:name w:val="vert-spacer-450"/>
    <w:basedOn w:val="Normal"/>
    <w:rsid w:val="00A91613"/>
    <w:pPr>
      <w:spacing w:before="100" w:beforeAutospacing="1" w:after="100" w:afterAutospacing="1" w:line="240" w:lineRule="auto"/>
      <w:ind w:firstLine="480"/>
    </w:pPr>
    <w:rPr>
      <w:rFonts w:eastAsia="Times New Roman"/>
      <w:sz w:val="24"/>
      <w:szCs w:val="24"/>
    </w:rPr>
  </w:style>
  <w:style w:type="paragraph" w:customStyle="1" w:styleId="page-title">
    <w:name w:val="page-title"/>
    <w:basedOn w:val="Normal"/>
    <w:rsid w:val="00A91613"/>
    <w:pPr>
      <w:spacing w:after="0" w:line="240" w:lineRule="auto"/>
      <w:ind w:firstLine="480"/>
    </w:pPr>
    <w:rPr>
      <w:rFonts w:eastAsia="Times New Roman"/>
      <w:caps/>
      <w:sz w:val="27"/>
      <w:szCs w:val="27"/>
    </w:rPr>
  </w:style>
  <w:style w:type="paragraph" w:customStyle="1" w:styleId="hd1">
    <w:name w:val="hd1"/>
    <w:basedOn w:val="Normal"/>
    <w:rsid w:val="00A91613"/>
    <w:pPr>
      <w:spacing w:before="100" w:beforeAutospacing="1" w:after="100" w:afterAutospacing="1" w:line="240" w:lineRule="auto"/>
      <w:ind w:firstLine="480"/>
      <w:jc w:val="center"/>
    </w:pPr>
    <w:rPr>
      <w:rFonts w:eastAsia="Times New Roman"/>
      <w:smallCaps/>
      <w:sz w:val="24"/>
      <w:szCs w:val="24"/>
    </w:rPr>
  </w:style>
  <w:style w:type="paragraph" w:customStyle="1" w:styleId="hd2">
    <w:name w:val="hd2"/>
    <w:basedOn w:val="Normal"/>
    <w:rsid w:val="00A91613"/>
    <w:pPr>
      <w:spacing w:before="100" w:beforeAutospacing="1" w:after="100" w:afterAutospacing="1" w:line="240" w:lineRule="auto"/>
      <w:ind w:firstLine="480"/>
      <w:jc w:val="center"/>
    </w:pPr>
    <w:rPr>
      <w:rFonts w:eastAsia="Times New Roman"/>
      <w:i/>
      <w:iCs/>
      <w:sz w:val="24"/>
      <w:szCs w:val="24"/>
    </w:rPr>
  </w:style>
  <w:style w:type="paragraph" w:customStyle="1" w:styleId="hd3">
    <w:name w:val="hd3"/>
    <w:basedOn w:val="Normal"/>
    <w:rsid w:val="00A91613"/>
    <w:pPr>
      <w:spacing w:before="100" w:beforeAutospacing="1" w:after="100" w:afterAutospacing="1" w:line="240" w:lineRule="auto"/>
      <w:ind w:firstLine="480"/>
      <w:jc w:val="center"/>
    </w:pPr>
    <w:rPr>
      <w:rFonts w:eastAsia="Times New Roman"/>
      <w:sz w:val="24"/>
      <w:szCs w:val="24"/>
    </w:rPr>
  </w:style>
  <w:style w:type="paragraph" w:customStyle="1" w:styleId="hd4">
    <w:name w:val="hd4"/>
    <w:basedOn w:val="Normal"/>
    <w:rsid w:val="00A91613"/>
    <w:pPr>
      <w:spacing w:before="100" w:beforeAutospacing="1" w:after="100" w:afterAutospacing="1" w:line="240" w:lineRule="auto"/>
      <w:ind w:firstLine="480"/>
      <w:jc w:val="center"/>
    </w:pPr>
    <w:rPr>
      <w:rFonts w:eastAsia="Times New Roman"/>
      <w:sz w:val="24"/>
      <w:szCs w:val="24"/>
    </w:rPr>
  </w:style>
  <w:style w:type="paragraph" w:customStyle="1" w:styleId="hd5">
    <w:name w:val="hd5"/>
    <w:basedOn w:val="Normal"/>
    <w:rsid w:val="00A91613"/>
    <w:pPr>
      <w:spacing w:before="100" w:beforeAutospacing="1" w:after="100" w:afterAutospacing="1" w:line="240" w:lineRule="auto"/>
      <w:ind w:firstLine="480"/>
      <w:jc w:val="center"/>
    </w:pPr>
    <w:rPr>
      <w:rFonts w:eastAsia="Times New Roman"/>
      <w:b/>
      <w:bCs/>
      <w:sz w:val="23"/>
      <w:szCs w:val="23"/>
    </w:rPr>
  </w:style>
  <w:style w:type="paragraph" w:customStyle="1" w:styleId="hed1">
    <w:name w:val="hed1"/>
    <w:basedOn w:val="Normal"/>
    <w:rsid w:val="00A91613"/>
    <w:pPr>
      <w:spacing w:before="100" w:beforeAutospacing="1" w:after="100" w:afterAutospacing="1" w:line="240" w:lineRule="auto"/>
      <w:ind w:firstLine="480"/>
      <w:jc w:val="center"/>
    </w:pPr>
    <w:rPr>
      <w:rFonts w:eastAsia="Times New Roman"/>
      <w:b/>
      <w:bCs/>
      <w:sz w:val="20"/>
      <w:szCs w:val="20"/>
    </w:rPr>
  </w:style>
  <w:style w:type="paragraph" w:customStyle="1" w:styleId="frp">
    <w:name w:val="frp"/>
    <w:basedOn w:val="Normal"/>
    <w:rsid w:val="00A91613"/>
    <w:pPr>
      <w:spacing w:before="100" w:beforeAutospacing="1" w:after="100" w:afterAutospacing="1" w:line="240" w:lineRule="auto"/>
      <w:ind w:right="480"/>
      <w:jc w:val="right"/>
    </w:pPr>
    <w:rPr>
      <w:rFonts w:eastAsia="Times New Roman"/>
      <w:sz w:val="24"/>
      <w:szCs w:val="24"/>
    </w:rPr>
  </w:style>
  <w:style w:type="paragraph" w:customStyle="1" w:styleId="frp0">
    <w:name w:val="frp0"/>
    <w:basedOn w:val="Normal"/>
    <w:rsid w:val="00A91613"/>
    <w:pPr>
      <w:spacing w:before="100" w:beforeAutospacing="1" w:after="100" w:afterAutospacing="1" w:line="240" w:lineRule="auto"/>
      <w:jc w:val="right"/>
    </w:pPr>
    <w:rPr>
      <w:rFonts w:eastAsia="Times New Roman"/>
      <w:sz w:val="24"/>
      <w:szCs w:val="24"/>
    </w:rPr>
  </w:style>
  <w:style w:type="paragraph" w:customStyle="1" w:styleId="p1">
    <w:name w:val="p1"/>
    <w:basedOn w:val="Normal"/>
    <w:rsid w:val="00A91613"/>
    <w:pPr>
      <w:spacing w:before="100" w:beforeAutospacing="1" w:after="100" w:afterAutospacing="1" w:line="240" w:lineRule="auto"/>
      <w:ind w:left="1440" w:hanging="480"/>
    </w:pPr>
    <w:rPr>
      <w:rFonts w:eastAsia="Times New Roman"/>
      <w:sz w:val="24"/>
      <w:szCs w:val="24"/>
    </w:rPr>
  </w:style>
  <w:style w:type="paragraph" w:customStyle="1" w:styleId="p-1">
    <w:name w:val="p-1"/>
    <w:basedOn w:val="Normal"/>
    <w:rsid w:val="00A91613"/>
    <w:pPr>
      <w:spacing w:before="100" w:beforeAutospacing="1" w:after="100" w:afterAutospacing="1" w:line="240" w:lineRule="auto"/>
      <w:ind w:left="480"/>
    </w:pPr>
    <w:rPr>
      <w:rFonts w:eastAsia="Times New Roman"/>
      <w:sz w:val="24"/>
      <w:szCs w:val="24"/>
    </w:rPr>
  </w:style>
  <w:style w:type="paragraph" w:customStyle="1" w:styleId="p2">
    <w:name w:val="p2"/>
    <w:basedOn w:val="Normal"/>
    <w:rsid w:val="00A91613"/>
    <w:pPr>
      <w:spacing w:before="100" w:beforeAutospacing="1" w:after="100" w:afterAutospacing="1" w:line="240" w:lineRule="auto"/>
      <w:ind w:left="480" w:firstLine="480"/>
    </w:pPr>
    <w:rPr>
      <w:rFonts w:eastAsia="Times New Roman"/>
      <w:sz w:val="24"/>
      <w:szCs w:val="24"/>
    </w:rPr>
  </w:style>
  <w:style w:type="paragraph" w:customStyle="1" w:styleId="p-2">
    <w:name w:val="p-2"/>
    <w:basedOn w:val="Normal"/>
    <w:rsid w:val="00A91613"/>
    <w:pPr>
      <w:spacing w:before="100" w:beforeAutospacing="1" w:after="100" w:afterAutospacing="1" w:line="240" w:lineRule="auto"/>
      <w:ind w:left="960"/>
    </w:pPr>
    <w:rPr>
      <w:rFonts w:eastAsia="Times New Roman"/>
      <w:sz w:val="24"/>
      <w:szCs w:val="24"/>
    </w:rPr>
  </w:style>
  <w:style w:type="paragraph" w:customStyle="1" w:styleId="p-3">
    <w:name w:val="p-3"/>
    <w:basedOn w:val="Normal"/>
    <w:rsid w:val="00A91613"/>
    <w:pPr>
      <w:spacing w:before="100" w:beforeAutospacing="1" w:after="100" w:afterAutospacing="1" w:line="240" w:lineRule="auto"/>
      <w:ind w:left="960" w:hanging="480"/>
    </w:pPr>
    <w:rPr>
      <w:rFonts w:eastAsia="Times New Roman"/>
      <w:sz w:val="24"/>
      <w:szCs w:val="24"/>
    </w:rPr>
  </w:style>
  <w:style w:type="paragraph" w:customStyle="1" w:styleId="fp">
    <w:name w:val="fp"/>
    <w:basedOn w:val="Normal"/>
    <w:rsid w:val="00A91613"/>
    <w:pPr>
      <w:spacing w:before="200" w:after="100" w:afterAutospacing="1" w:line="240" w:lineRule="auto"/>
    </w:pPr>
    <w:rPr>
      <w:rFonts w:eastAsia="Times New Roman"/>
      <w:sz w:val="24"/>
      <w:szCs w:val="24"/>
    </w:rPr>
  </w:style>
  <w:style w:type="paragraph" w:customStyle="1" w:styleId="contentsp">
    <w:name w:val="contentsp"/>
    <w:basedOn w:val="Normal"/>
    <w:rsid w:val="00A91613"/>
    <w:pPr>
      <w:spacing w:before="200" w:after="100" w:afterAutospacing="1" w:line="240" w:lineRule="auto"/>
    </w:pPr>
    <w:rPr>
      <w:rFonts w:eastAsia="Times New Roman"/>
      <w:b/>
      <w:bCs/>
      <w:sz w:val="20"/>
      <w:szCs w:val="20"/>
    </w:rPr>
  </w:style>
  <w:style w:type="paragraph" w:customStyle="1" w:styleId="contentsg">
    <w:name w:val="contentsg"/>
    <w:basedOn w:val="Normal"/>
    <w:rsid w:val="00A91613"/>
    <w:pPr>
      <w:spacing w:before="200" w:after="100" w:afterAutospacing="1" w:line="240" w:lineRule="auto"/>
    </w:pPr>
    <w:rPr>
      <w:rFonts w:eastAsia="Times New Roman"/>
      <w:smallCaps/>
      <w:sz w:val="20"/>
      <w:szCs w:val="20"/>
    </w:rPr>
  </w:style>
  <w:style w:type="paragraph" w:customStyle="1" w:styleId="updatetitle">
    <w:name w:val="updatetitle"/>
    <w:basedOn w:val="Normal"/>
    <w:rsid w:val="00A91613"/>
    <w:pPr>
      <w:spacing w:before="200" w:after="100" w:afterAutospacing="1" w:line="240" w:lineRule="auto"/>
    </w:pPr>
    <w:rPr>
      <w:rFonts w:eastAsia="Times New Roman"/>
      <w:sz w:val="24"/>
      <w:szCs w:val="24"/>
    </w:rPr>
  </w:style>
  <w:style w:type="paragraph" w:customStyle="1" w:styleId="source">
    <w:name w:val="source"/>
    <w:basedOn w:val="Normal"/>
    <w:rsid w:val="00A91613"/>
    <w:pPr>
      <w:spacing w:before="200" w:after="100" w:afterAutospacing="1" w:line="240" w:lineRule="auto"/>
      <w:ind w:firstLine="480"/>
    </w:pPr>
    <w:rPr>
      <w:rFonts w:eastAsia="Times New Roman"/>
      <w:sz w:val="18"/>
      <w:szCs w:val="18"/>
    </w:rPr>
  </w:style>
  <w:style w:type="paragraph" w:customStyle="1" w:styleId="ednote">
    <w:name w:val="ednote"/>
    <w:basedOn w:val="Normal"/>
    <w:rsid w:val="00A91613"/>
    <w:pPr>
      <w:spacing w:before="200" w:after="100" w:afterAutospacing="1" w:line="240" w:lineRule="auto"/>
      <w:ind w:firstLine="480"/>
    </w:pPr>
    <w:rPr>
      <w:rFonts w:eastAsia="Times New Roman"/>
      <w:sz w:val="18"/>
      <w:szCs w:val="18"/>
    </w:rPr>
  </w:style>
  <w:style w:type="paragraph" w:customStyle="1" w:styleId="effdnot">
    <w:name w:val="effdnot"/>
    <w:basedOn w:val="Normal"/>
    <w:rsid w:val="00A91613"/>
    <w:pPr>
      <w:spacing w:before="200" w:after="100" w:afterAutospacing="1" w:line="240" w:lineRule="auto"/>
      <w:ind w:firstLine="480"/>
    </w:pPr>
    <w:rPr>
      <w:rFonts w:eastAsia="Times New Roman"/>
      <w:sz w:val="18"/>
      <w:szCs w:val="18"/>
    </w:rPr>
  </w:style>
  <w:style w:type="paragraph" w:customStyle="1" w:styleId="example">
    <w:name w:val="example"/>
    <w:basedOn w:val="Normal"/>
    <w:rsid w:val="00A91613"/>
    <w:pPr>
      <w:spacing w:before="200" w:after="100" w:afterAutospacing="1" w:line="240" w:lineRule="auto"/>
      <w:ind w:firstLine="480"/>
    </w:pPr>
    <w:rPr>
      <w:rFonts w:eastAsia="Times New Roman"/>
      <w:sz w:val="18"/>
      <w:szCs w:val="18"/>
    </w:rPr>
  </w:style>
  <w:style w:type="paragraph" w:customStyle="1" w:styleId="crossref">
    <w:name w:val="crossref"/>
    <w:basedOn w:val="Normal"/>
    <w:rsid w:val="00A91613"/>
    <w:pPr>
      <w:spacing w:before="200" w:after="100" w:afterAutospacing="1" w:line="240" w:lineRule="auto"/>
      <w:ind w:firstLine="480"/>
    </w:pPr>
    <w:rPr>
      <w:rFonts w:eastAsia="Times New Roman"/>
      <w:sz w:val="18"/>
      <w:szCs w:val="18"/>
    </w:rPr>
  </w:style>
  <w:style w:type="paragraph" w:customStyle="1" w:styleId="note">
    <w:name w:val="note"/>
    <w:basedOn w:val="Normal"/>
    <w:rsid w:val="00A91613"/>
    <w:pPr>
      <w:spacing w:before="200" w:after="100" w:afterAutospacing="1" w:line="240" w:lineRule="auto"/>
      <w:ind w:firstLine="480"/>
    </w:pPr>
    <w:rPr>
      <w:rFonts w:eastAsia="Times New Roman"/>
      <w:sz w:val="18"/>
      <w:szCs w:val="18"/>
    </w:rPr>
  </w:style>
  <w:style w:type="paragraph" w:customStyle="1" w:styleId="cita">
    <w:name w:val="cita"/>
    <w:basedOn w:val="Normal"/>
    <w:rsid w:val="00A91613"/>
    <w:pPr>
      <w:spacing w:before="200" w:after="100" w:afterAutospacing="1" w:line="240" w:lineRule="auto"/>
    </w:pPr>
    <w:rPr>
      <w:rFonts w:eastAsia="Times New Roman"/>
      <w:sz w:val="18"/>
      <w:szCs w:val="18"/>
    </w:rPr>
  </w:style>
  <w:style w:type="paragraph" w:customStyle="1" w:styleId="appro">
    <w:name w:val="appro"/>
    <w:basedOn w:val="Normal"/>
    <w:rsid w:val="00A91613"/>
    <w:pPr>
      <w:spacing w:before="200" w:after="100" w:afterAutospacing="1" w:line="240" w:lineRule="auto"/>
    </w:pPr>
    <w:rPr>
      <w:rFonts w:eastAsia="Times New Roman"/>
      <w:sz w:val="18"/>
      <w:szCs w:val="18"/>
    </w:rPr>
  </w:style>
  <w:style w:type="paragraph" w:customStyle="1" w:styleId="auth">
    <w:name w:val="auth"/>
    <w:basedOn w:val="Normal"/>
    <w:rsid w:val="00A91613"/>
    <w:pPr>
      <w:spacing w:before="200" w:after="100" w:afterAutospacing="1" w:line="240" w:lineRule="auto"/>
      <w:ind w:firstLine="480"/>
    </w:pPr>
    <w:rPr>
      <w:rFonts w:eastAsia="Times New Roman"/>
      <w:sz w:val="18"/>
      <w:szCs w:val="18"/>
    </w:rPr>
  </w:style>
  <w:style w:type="paragraph" w:customStyle="1" w:styleId="parauth">
    <w:name w:val="parauth"/>
    <w:basedOn w:val="Normal"/>
    <w:rsid w:val="00A91613"/>
    <w:pPr>
      <w:spacing w:before="200" w:after="100" w:afterAutospacing="1" w:line="240" w:lineRule="auto"/>
    </w:pPr>
    <w:rPr>
      <w:rFonts w:eastAsia="Times New Roman"/>
      <w:sz w:val="18"/>
      <w:szCs w:val="18"/>
    </w:rPr>
  </w:style>
  <w:style w:type="paragraph" w:customStyle="1" w:styleId="secauth">
    <w:name w:val="secauth"/>
    <w:basedOn w:val="Normal"/>
    <w:rsid w:val="00A91613"/>
    <w:pPr>
      <w:spacing w:before="200" w:after="100" w:afterAutospacing="1" w:line="240" w:lineRule="auto"/>
    </w:pPr>
    <w:rPr>
      <w:rFonts w:eastAsia="Times New Roman"/>
      <w:sz w:val="18"/>
      <w:szCs w:val="18"/>
    </w:rPr>
  </w:style>
  <w:style w:type="paragraph" w:customStyle="1" w:styleId="Title1">
    <w:name w:val="Title1"/>
    <w:basedOn w:val="Normal"/>
    <w:rsid w:val="00A91613"/>
    <w:pPr>
      <w:spacing w:before="200" w:after="100" w:afterAutospacing="1" w:line="240" w:lineRule="auto"/>
    </w:pPr>
    <w:rPr>
      <w:rFonts w:eastAsia="Times New Roman"/>
      <w:sz w:val="24"/>
      <w:szCs w:val="24"/>
    </w:rPr>
  </w:style>
  <w:style w:type="paragraph" w:customStyle="1" w:styleId="Subtitle1">
    <w:name w:val="Subtitle1"/>
    <w:basedOn w:val="Normal"/>
    <w:rsid w:val="00A91613"/>
    <w:pPr>
      <w:spacing w:before="200" w:after="100" w:afterAutospacing="1" w:line="240" w:lineRule="auto"/>
    </w:pPr>
    <w:rPr>
      <w:rFonts w:eastAsia="Times New Roman"/>
      <w:sz w:val="24"/>
      <w:szCs w:val="24"/>
    </w:rPr>
  </w:style>
  <w:style w:type="paragraph" w:customStyle="1" w:styleId="chapter">
    <w:name w:val="chapter"/>
    <w:basedOn w:val="Normal"/>
    <w:rsid w:val="00A91613"/>
    <w:pPr>
      <w:spacing w:before="200" w:after="100" w:afterAutospacing="1" w:line="240" w:lineRule="auto"/>
    </w:pPr>
    <w:rPr>
      <w:rFonts w:eastAsia="Times New Roman"/>
      <w:sz w:val="24"/>
      <w:szCs w:val="24"/>
    </w:rPr>
  </w:style>
  <w:style w:type="paragraph" w:customStyle="1" w:styleId="subchapter">
    <w:name w:val="subchapter"/>
    <w:basedOn w:val="Normal"/>
    <w:rsid w:val="00A91613"/>
    <w:pPr>
      <w:spacing w:before="200" w:after="100" w:afterAutospacing="1" w:line="240" w:lineRule="auto"/>
    </w:pPr>
    <w:rPr>
      <w:rFonts w:eastAsia="Times New Roman"/>
      <w:sz w:val="24"/>
      <w:szCs w:val="24"/>
    </w:rPr>
  </w:style>
  <w:style w:type="paragraph" w:customStyle="1" w:styleId="part">
    <w:name w:val="part"/>
    <w:basedOn w:val="Normal"/>
    <w:rsid w:val="00A91613"/>
    <w:pPr>
      <w:spacing w:before="200" w:after="100" w:afterAutospacing="1" w:line="240" w:lineRule="auto"/>
    </w:pPr>
    <w:rPr>
      <w:rFonts w:eastAsia="Times New Roman"/>
      <w:sz w:val="24"/>
      <w:szCs w:val="24"/>
    </w:rPr>
  </w:style>
  <w:style w:type="paragraph" w:customStyle="1" w:styleId="subpart">
    <w:name w:val="subpart"/>
    <w:basedOn w:val="Normal"/>
    <w:rsid w:val="00A91613"/>
    <w:pPr>
      <w:spacing w:before="200" w:after="100" w:afterAutospacing="1" w:line="240" w:lineRule="auto"/>
    </w:pPr>
    <w:rPr>
      <w:rFonts w:eastAsia="Times New Roman"/>
      <w:sz w:val="24"/>
      <w:szCs w:val="24"/>
    </w:rPr>
  </w:style>
  <w:style w:type="paragraph" w:customStyle="1" w:styleId="apphead">
    <w:name w:val="apphead"/>
    <w:basedOn w:val="Normal"/>
    <w:rsid w:val="00A91613"/>
    <w:pPr>
      <w:spacing w:before="200" w:after="100" w:line="240" w:lineRule="auto"/>
      <w:ind w:firstLine="480"/>
      <w:jc w:val="center"/>
    </w:pPr>
    <w:rPr>
      <w:rFonts w:eastAsia="Times New Roman"/>
      <w:smallCaps/>
      <w:sz w:val="20"/>
      <w:szCs w:val="20"/>
    </w:rPr>
  </w:style>
  <w:style w:type="paragraph" w:customStyle="1" w:styleId="sphead">
    <w:name w:val="sphead"/>
    <w:basedOn w:val="Normal"/>
    <w:rsid w:val="00A91613"/>
    <w:pPr>
      <w:spacing w:before="200" w:after="100" w:line="240" w:lineRule="auto"/>
    </w:pPr>
    <w:rPr>
      <w:rFonts w:eastAsia="Times New Roman"/>
      <w:b/>
      <w:bCs/>
      <w:sz w:val="27"/>
      <w:szCs w:val="27"/>
    </w:rPr>
  </w:style>
  <w:style w:type="paragraph" w:customStyle="1" w:styleId="sghead">
    <w:name w:val="sghead"/>
    <w:basedOn w:val="Normal"/>
    <w:rsid w:val="00A91613"/>
    <w:pPr>
      <w:spacing w:before="200" w:after="100" w:line="240" w:lineRule="auto"/>
      <w:jc w:val="center"/>
    </w:pPr>
    <w:rPr>
      <w:rFonts w:eastAsia="Times New Roman"/>
      <w:smallCaps/>
      <w:sz w:val="20"/>
      <w:szCs w:val="20"/>
    </w:rPr>
  </w:style>
  <w:style w:type="paragraph" w:customStyle="1" w:styleId="stars">
    <w:name w:val="stars"/>
    <w:basedOn w:val="Normal"/>
    <w:rsid w:val="00A91613"/>
    <w:pPr>
      <w:spacing w:before="100" w:beforeAutospacing="1" w:after="100" w:afterAutospacing="1" w:line="240" w:lineRule="auto"/>
      <w:ind w:firstLine="480"/>
    </w:pPr>
    <w:rPr>
      <w:rFonts w:eastAsia="Times New Roman"/>
      <w:sz w:val="24"/>
      <w:szCs w:val="24"/>
    </w:rPr>
  </w:style>
  <w:style w:type="paragraph" w:customStyle="1" w:styleId="tcap">
    <w:name w:val="tcap"/>
    <w:basedOn w:val="Normal"/>
    <w:rsid w:val="00A91613"/>
    <w:pPr>
      <w:spacing w:before="100" w:beforeAutospacing="1" w:after="100" w:afterAutospacing="1" w:line="240" w:lineRule="auto"/>
      <w:ind w:firstLine="480"/>
      <w:jc w:val="center"/>
    </w:pPr>
    <w:rPr>
      <w:rFonts w:eastAsia="Times New Roman"/>
      <w:sz w:val="24"/>
      <w:szCs w:val="24"/>
    </w:rPr>
  </w:style>
  <w:style w:type="paragraph" w:customStyle="1" w:styleId="bcap">
    <w:name w:val="bcap"/>
    <w:basedOn w:val="Normal"/>
    <w:rsid w:val="00A91613"/>
    <w:pPr>
      <w:spacing w:before="100" w:beforeAutospacing="1" w:after="100" w:afterAutospacing="1" w:line="240" w:lineRule="auto"/>
      <w:ind w:firstLine="480"/>
    </w:pPr>
    <w:rPr>
      <w:rFonts w:eastAsia="Times New Roman"/>
      <w:sz w:val="24"/>
      <w:szCs w:val="24"/>
    </w:rPr>
  </w:style>
  <w:style w:type="paragraph" w:customStyle="1" w:styleId="fp-1">
    <w:name w:val="fp-1"/>
    <w:basedOn w:val="Normal"/>
    <w:rsid w:val="00A91613"/>
    <w:pPr>
      <w:spacing w:before="200" w:after="100" w:line="240" w:lineRule="auto"/>
      <w:ind w:left="480" w:hanging="480"/>
    </w:pPr>
    <w:rPr>
      <w:rFonts w:eastAsia="Times New Roman"/>
      <w:sz w:val="24"/>
      <w:szCs w:val="24"/>
    </w:rPr>
  </w:style>
  <w:style w:type="paragraph" w:customStyle="1" w:styleId="fp-2">
    <w:name w:val="fp-2"/>
    <w:basedOn w:val="Normal"/>
    <w:rsid w:val="00A91613"/>
    <w:pPr>
      <w:spacing w:before="200" w:after="100" w:line="240" w:lineRule="auto"/>
      <w:ind w:left="960" w:hanging="960"/>
    </w:pPr>
    <w:rPr>
      <w:rFonts w:eastAsia="Times New Roman"/>
      <w:sz w:val="24"/>
      <w:szCs w:val="24"/>
    </w:rPr>
  </w:style>
  <w:style w:type="paragraph" w:customStyle="1" w:styleId="fp1-2">
    <w:name w:val="fp1-2"/>
    <w:basedOn w:val="Normal"/>
    <w:rsid w:val="00A91613"/>
    <w:pPr>
      <w:spacing w:before="200" w:after="100" w:line="240" w:lineRule="auto"/>
      <w:ind w:left="960" w:hanging="480"/>
    </w:pPr>
    <w:rPr>
      <w:rFonts w:eastAsia="Times New Roman"/>
      <w:sz w:val="24"/>
      <w:szCs w:val="24"/>
    </w:rPr>
  </w:style>
  <w:style w:type="paragraph" w:customStyle="1" w:styleId="fp2-2">
    <w:name w:val="fp2-2"/>
    <w:basedOn w:val="Normal"/>
    <w:rsid w:val="00A91613"/>
    <w:pPr>
      <w:spacing w:before="200" w:after="100" w:line="240" w:lineRule="auto"/>
      <w:ind w:left="960"/>
    </w:pPr>
    <w:rPr>
      <w:rFonts w:eastAsia="Times New Roman"/>
      <w:sz w:val="24"/>
      <w:szCs w:val="24"/>
    </w:rPr>
  </w:style>
  <w:style w:type="paragraph" w:customStyle="1" w:styleId="fp2-3">
    <w:name w:val="fp2-3"/>
    <w:basedOn w:val="Normal"/>
    <w:rsid w:val="00A91613"/>
    <w:pPr>
      <w:spacing w:before="200" w:after="100" w:line="240" w:lineRule="auto"/>
      <w:ind w:left="1440" w:hanging="480"/>
    </w:pPr>
    <w:rPr>
      <w:rFonts w:eastAsia="Times New Roman"/>
      <w:sz w:val="24"/>
      <w:szCs w:val="24"/>
    </w:rPr>
  </w:style>
  <w:style w:type="paragraph" w:customStyle="1" w:styleId="contents">
    <w:name w:val="contents"/>
    <w:basedOn w:val="Normal"/>
    <w:rsid w:val="00A91613"/>
    <w:pPr>
      <w:spacing w:before="200" w:after="100" w:line="240" w:lineRule="auto"/>
    </w:pPr>
    <w:rPr>
      <w:rFonts w:eastAsia="Times New Roman"/>
      <w:sz w:val="24"/>
      <w:szCs w:val="24"/>
    </w:rPr>
  </w:style>
  <w:style w:type="paragraph" w:customStyle="1" w:styleId="three-col-layout-middle">
    <w:name w:val="three-col-layout-middle"/>
    <w:basedOn w:val="Normal"/>
    <w:rsid w:val="00A91613"/>
    <w:pPr>
      <w:pBdr>
        <w:left w:val="single" w:sz="6" w:space="0" w:color="CCCCCC"/>
      </w:pBdr>
      <w:spacing w:before="100" w:beforeAutospacing="1" w:after="100" w:afterAutospacing="1" w:line="240" w:lineRule="auto"/>
      <w:ind w:firstLine="480"/>
    </w:pPr>
    <w:rPr>
      <w:rFonts w:eastAsia="Times New Roman"/>
      <w:sz w:val="24"/>
      <w:szCs w:val="24"/>
    </w:rPr>
  </w:style>
  <w:style w:type="paragraph" w:customStyle="1" w:styleId="three-col-layout-right">
    <w:name w:val="three-col-layout-right"/>
    <w:basedOn w:val="Normal"/>
    <w:rsid w:val="00A91613"/>
    <w:pPr>
      <w:pBdr>
        <w:left w:val="single" w:sz="6" w:space="0" w:color="CCCCCC"/>
      </w:pBdr>
      <w:spacing w:before="100" w:beforeAutospacing="1" w:after="100" w:afterAutospacing="1" w:line="240" w:lineRule="auto"/>
      <w:ind w:firstLine="480"/>
    </w:pPr>
    <w:rPr>
      <w:rFonts w:eastAsia="Times New Roman"/>
      <w:sz w:val="24"/>
      <w:szCs w:val="24"/>
    </w:rPr>
  </w:style>
  <w:style w:type="paragraph" w:customStyle="1" w:styleId="extract">
    <w:name w:val="extract"/>
    <w:basedOn w:val="Normal"/>
    <w:rsid w:val="00A91613"/>
    <w:pPr>
      <w:spacing w:before="100" w:beforeAutospacing="1" w:after="100" w:afterAutospacing="1" w:line="240" w:lineRule="auto"/>
      <w:ind w:firstLine="480"/>
    </w:pPr>
    <w:rPr>
      <w:rFonts w:eastAsia="Times New Roman"/>
      <w:sz w:val="18"/>
      <w:szCs w:val="18"/>
    </w:rPr>
  </w:style>
  <w:style w:type="paragraph" w:customStyle="1" w:styleId="ftnt">
    <w:name w:val="ftnt"/>
    <w:basedOn w:val="Normal"/>
    <w:rsid w:val="00A91613"/>
    <w:pPr>
      <w:spacing w:before="100" w:beforeAutospacing="1" w:after="100" w:afterAutospacing="1" w:line="240" w:lineRule="auto"/>
      <w:ind w:firstLine="480"/>
    </w:pPr>
    <w:rPr>
      <w:rFonts w:eastAsia="Times New Roman"/>
      <w:sz w:val="18"/>
      <w:szCs w:val="18"/>
    </w:rPr>
  </w:style>
  <w:style w:type="paragraph" w:customStyle="1" w:styleId="tpl">
    <w:name w:val="tpl"/>
    <w:basedOn w:val="Normal"/>
    <w:rsid w:val="00A91613"/>
    <w:pPr>
      <w:spacing w:before="100" w:beforeAutospacing="1" w:after="100" w:afterAutospacing="1" w:line="240" w:lineRule="auto"/>
      <w:ind w:firstLine="480"/>
    </w:pPr>
    <w:rPr>
      <w:rFonts w:eastAsia="Times New Roman"/>
      <w:sz w:val="20"/>
      <w:szCs w:val="20"/>
    </w:rPr>
  </w:style>
  <w:style w:type="paragraph" w:customStyle="1" w:styleId="sechd">
    <w:name w:val="sechd"/>
    <w:basedOn w:val="Normal"/>
    <w:rsid w:val="00A91613"/>
    <w:pPr>
      <w:spacing w:after="100" w:afterAutospacing="1" w:line="240" w:lineRule="auto"/>
    </w:pPr>
    <w:rPr>
      <w:rFonts w:eastAsia="Times New Roman"/>
      <w:sz w:val="24"/>
      <w:szCs w:val="24"/>
    </w:rPr>
  </w:style>
  <w:style w:type="paragraph" w:customStyle="1" w:styleId="centry">
    <w:name w:val="c_entry"/>
    <w:basedOn w:val="Normal"/>
    <w:rsid w:val="00A91613"/>
    <w:pPr>
      <w:spacing w:after="100" w:afterAutospacing="1" w:line="240" w:lineRule="auto"/>
    </w:pPr>
    <w:rPr>
      <w:rFonts w:eastAsia="Times New Roman"/>
      <w:sz w:val="24"/>
      <w:szCs w:val="24"/>
    </w:rPr>
  </w:style>
  <w:style w:type="paragraph" w:customStyle="1" w:styleId="gpotblhang">
    <w:name w:val="gpotbl_hang"/>
    <w:basedOn w:val="Normal"/>
    <w:rsid w:val="00A91613"/>
    <w:pPr>
      <w:spacing w:before="100" w:beforeAutospacing="1" w:after="100" w:afterAutospacing="1" w:line="240" w:lineRule="auto"/>
      <w:ind w:hanging="480"/>
    </w:pPr>
    <w:rPr>
      <w:rFonts w:eastAsia="Times New Roman"/>
      <w:sz w:val="24"/>
      <w:szCs w:val="24"/>
    </w:rPr>
  </w:style>
  <w:style w:type="paragraph" w:customStyle="1" w:styleId="gpotbltable">
    <w:name w:val="gpotbl_table"/>
    <w:basedOn w:val="Normal"/>
    <w:rsid w:val="00A91613"/>
    <w:pPr>
      <w:spacing w:before="100" w:beforeAutospacing="1" w:after="100" w:afterAutospacing="1" w:line="240" w:lineRule="auto"/>
      <w:ind w:firstLine="480"/>
    </w:pPr>
    <w:rPr>
      <w:rFonts w:eastAsia="Times New Roman"/>
      <w:sz w:val="24"/>
      <w:szCs w:val="24"/>
    </w:rPr>
  </w:style>
  <w:style w:type="paragraph" w:customStyle="1" w:styleId="gpotbldiv">
    <w:name w:val="gpotbl_div"/>
    <w:basedOn w:val="Normal"/>
    <w:rsid w:val="00A91613"/>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eastAsia="Times New Roman"/>
      <w:sz w:val="24"/>
      <w:szCs w:val="24"/>
    </w:rPr>
  </w:style>
  <w:style w:type="paragraph" w:customStyle="1" w:styleId="gpotbltitle">
    <w:name w:val="gpotbl_title"/>
    <w:basedOn w:val="Normal"/>
    <w:rsid w:val="00A91613"/>
    <w:pPr>
      <w:spacing w:before="100" w:beforeAutospacing="1" w:after="100" w:afterAutospacing="1" w:line="240" w:lineRule="auto"/>
      <w:ind w:firstLine="480"/>
      <w:jc w:val="center"/>
    </w:pPr>
    <w:rPr>
      <w:rFonts w:eastAsia="Times New Roman"/>
      <w:b/>
      <w:bCs/>
      <w:smallCaps/>
      <w:sz w:val="24"/>
      <w:szCs w:val="24"/>
    </w:rPr>
  </w:style>
  <w:style w:type="paragraph" w:customStyle="1" w:styleId="gpotbldescription">
    <w:name w:val="gpotbl_description"/>
    <w:basedOn w:val="Normal"/>
    <w:rsid w:val="00A91613"/>
    <w:pPr>
      <w:spacing w:before="100" w:beforeAutospacing="1" w:after="100" w:afterAutospacing="1" w:line="240" w:lineRule="auto"/>
      <w:ind w:firstLine="480"/>
      <w:jc w:val="center"/>
    </w:pPr>
    <w:rPr>
      <w:rFonts w:eastAsia="Times New Roman"/>
      <w:sz w:val="24"/>
      <w:szCs w:val="24"/>
    </w:rPr>
  </w:style>
  <w:style w:type="paragraph" w:customStyle="1" w:styleId="gpotblcell">
    <w:name w:val="gpotbl_cell"/>
    <w:basedOn w:val="Normal"/>
    <w:rsid w:val="00A9161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eastAsia="Times New Roman"/>
      <w:sz w:val="24"/>
      <w:szCs w:val="24"/>
    </w:rPr>
  </w:style>
  <w:style w:type="paragraph" w:customStyle="1" w:styleId="gpotblcolhed">
    <w:name w:val="gpotbl_colhed"/>
    <w:basedOn w:val="Normal"/>
    <w:rsid w:val="00A9161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eastAsia="Times New Roman"/>
      <w:sz w:val="24"/>
      <w:szCs w:val="24"/>
    </w:rPr>
  </w:style>
  <w:style w:type="paragraph" w:customStyle="1" w:styleId="gpotblnote">
    <w:name w:val="gpotbl_note"/>
    <w:basedOn w:val="Normal"/>
    <w:rsid w:val="00A91613"/>
    <w:pPr>
      <w:spacing w:before="100" w:beforeAutospacing="1" w:after="100" w:afterAutospacing="1" w:line="240" w:lineRule="auto"/>
      <w:ind w:firstLine="480"/>
    </w:pPr>
    <w:rPr>
      <w:rFonts w:eastAsia="Times New Roman"/>
      <w:sz w:val="24"/>
      <w:szCs w:val="24"/>
    </w:rPr>
  </w:style>
  <w:style w:type="paragraph" w:styleId="BalloonText">
    <w:name w:val="Balloon Text"/>
    <w:basedOn w:val="Normal"/>
    <w:link w:val="BalloonTextChar"/>
    <w:uiPriority w:val="99"/>
    <w:semiHidden/>
    <w:unhideWhenUsed/>
    <w:rsid w:val="00A916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613"/>
    <w:rPr>
      <w:rFonts w:ascii="Tahoma" w:hAnsi="Tahoma" w:cs="Tahoma"/>
      <w:sz w:val="16"/>
      <w:szCs w:val="16"/>
    </w:rPr>
  </w:style>
  <w:style w:type="paragraph" w:styleId="Header">
    <w:name w:val="header"/>
    <w:basedOn w:val="Normal"/>
    <w:link w:val="HeaderChar"/>
    <w:unhideWhenUsed/>
    <w:rsid w:val="00A9161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91613"/>
  </w:style>
  <w:style w:type="paragraph" w:styleId="Footer">
    <w:name w:val="footer"/>
    <w:basedOn w:val="Normal"/>
    <w:link w:val="FooterChar"/>
    <w:unhideWhenUsed/>
    <w:rsid w:val="00A91613"/>
    <w:pPr>
      <w:tabs>
        <w:tab w:val="center" w:pos="4680"/>
        <w:tab w:val="right" w:pos="9360"/>
      </w:tabs>
      <w:spacing w:after="0" w:line="240" w:lineRule="auto"/>
    </w:pPr>
  </w:style>
  <w:style w:type="character" w:customStyle="1" w:styleId="FooterChar">
    <w:name w:val="Footer Char"/>
    <w:basedOn w:val="DefaultParagraphFont"/>
    <w:link w:val="Footer"/>
    <w:rsid w:val="00A91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634914">
      <w:bodyDiv w:val="1"/>
      <w:marLeft w:val="0"/>
      <w:marRight w:val="0"/>
      <w:marTop w:val="30"/>
      <w:marBottom w:val="750"/>
      <w:divBdr>
        <w:top w:val="none" w:sz="0" w:space="0" w:color="auto"/>
        <w:left w:val="none" w:sz="0" w:space="0" w:color="auto"/>
        <w:bottom w:val="none" w:sz="0" w:space="0" w:color="auto"/>
        <w:right w:val="none" w:sz="0" w:space="0" w:color="auto"/>
      </w:divBdr>
      <w:divsChild>
        <w:div w:id="2028367077">
          <w:marLeft w:val="0"/>
          <w:marRight w:val="0"/>
          <w:marTop w:val="0"/>
          <w:marBottom w:val="0"/>
          <w:divBdr>
            <w:top w:val="none" w:sz="0" w:space="0" w:color="auto"/>
            <w:left w:val="none" w:sz="0" w:space="0" w:color="auto"/>
            <w:bottom w:val="none" w:sz="0" w:space="0" w:color="auto"/>
            <w:right w:val="none" w:sz="0" w:space="0" w:color="auto"/>
          </w:divBdr>
          <w:divsChild>
            <w:div w:id="10879732">
              <w:marLeft w:val="0"/>
              <w:marRight w:val="0"/>
              <w:marTop w:val="0"/>
              <w:marBottom w:val="0"/>
              <w:divBdr>
                <w:top w:val="none" w:sz="0" w:space="0" w:color="auto"/>
                <w:left w:val="none" w:sz="0" w:space="0" w:color="auto"/>
                <w:bottom w:val="none" w:sz="0" w:space="0" w:color="auto"/>
                <w:right w:val="none" w:sz="0" w:space="0" w:color="auto"/>
              </w:divBdr>
            </w:div>
            <w:div w:id="43070991">
              <w:marLeft w:val="0"/>
              <w:marRight w:val="0"/>
              <w:marTop w:val="0"/>
              <w:marBottom w:val="0"/>
              <w:divBdr>
                <w:top w:val="none" w:sz="0" w:space="0" w:color="auto"/>
                <w:left w:val="none" w:sz="0" w:space="0" w:color="auto"/>
                <w:bottom w:val="none" w:sz="0" w:space="0" w:color="auto"/>
                <w:right w:val="none" w:sz="0" w:space="0" w:color="auto"/>
              </w:divBdr>
            </w:div>
            <w:div w:id="47994700">
              <w:marLeft w:val="0"/>
              <w:marRight w:val="0"/>
              <w:marTop w:val="0"/>
              <w:marBottom w:val="0"/>
              <w:divBdr>
                <w:top w:val="none" w:sz="0" w:space="0" w:color="auto"/>
                <w:left w:val="none" w:sz="0" w:space="0" w:color="auto"/>
                <w:bottom w:val="none" w:sz="0" w:space="0" w:color="auto"/>
                <w:right w:val="none" w:sz="0" w:space="0" w:color="auto"/>
              </w:divBdr>
            </w:div>
            <w:div w:id="65274961">
              <w:marLeft w:val="0"/>
              <w:marRight w:val="0"/>
              <w:marTop w:val="0"/>
              <w:marBottom w:val="0"/>
              <w:divBdr>
                <w:top w:val="none" w:sz="0" w:space="0" w:color="auto"/>
                <w:left w:val="none" w:sz="0" w:space="0" w:color="auto"/>
                <w:bottom w:val="none" w:sz="0" w:space="0" w:color="auto"/>
                <w:right w:val="none" w:sz="0" w:space="0" w:color="auto"/>
              </w:divBdr>
            </w:div>
            <w:div w:id="86508720">
              <w:marLeft w:val="0"/>
              <w:marRight w:val="0"/>
              <w:marTop w:val="0"/>
              <w:marBottom w:val="0"/>
              <w:divBdr>
                <w:top w:val="none" w:sz="0" w:space="0" w:color="auto"/>
                <w:left w:val="none" w:sz="0" w:space="0" w:color="auto"/>
                <w:bottom w:val="none" w:sz="0" w:space="0" w:color="auto"/>
                <w:right w:val="none" w:sz="0" w:space="0" w:color="auto"/>
              </w:divBdr>
              <w:divsChild>
                <w:div w:id="514081643">
                  <w:marLeft w:val="0"/>
                  <w:marRight w:val="0"/>
                  <w:marTop w:val="0"/>
                  <w:marBottom w:val="0"/>
                  <w:divBdr>
                    <w:top w:val="none" w:sz="0" w:space="0" w:color="auto"/>
                    <w:left w:val="none" w:sz="0" w:space="0" w:color="auto"/>
                    <w:bottom w:val="none" w:sz="0" w:space="0" w:color="auto"/>
                    <w:right w:val="none" w:sz="0" w:space="0" w:color="auto"/>
                  </w:divBdr>
                </w:div>
                <w:div w:id="7241356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1170251">
              <w:marLeft w:val="0"/>
              <w:marRight w:val="0"/>
              <w:marTop w:val="0"/>
              <w:marBottom w:val="0"/>
              <w:divBdr>
                <w:top w:val="none" w:sz="0" w:space="0" w:color="auto"/>
                <w:left w:val="none" w:sz="0" w:space="0" w:color="auto"/>
                <w:bottom w:val="none" w:sz="0" w:space="0" w:color="auto"/>
                <w:right w:val="none" w:sz="0" w:space="0" w:color="auto"/>
              </w:divBdr>
            </w:div>
            <w:div w:id="164827346">
              <w:marLeft w:val="0"/>
              <w:marRight w:val="0"/>
              <w:marTop w:val="0"/>
              <w:marBottom w:val="0"/>
              <w:divBdr>
                <w:top w:val="none" w:sz="0" w:space="0" w:color="auto"/>
                <w:left w:val="none" w:sz="0" w:space="0" w:color="auto"/>
                <w:bottom w:val="none" w:sz="0" w:space="0" w:color="auto"/>
                <w:right w:val="none" w:sz="0" w:space="0" w:color="auto"/>
              </w:divBdr>
            </w:div>
            <w:div w:id="209535385">
              <w:marLeft w:val="0"/>
              <w:marRight w:val="0"/>
              <w:marTop w:val="0"/>
              <w:marBottom w:val="0"/>
              <w:divBdr>
                <w:top w:val="none" w:sz="0" w:space="0" w:color="auto"/>
                <w:left w:val="none" w:sz="0" w:space="0" w:color="auto"/>
                <w:bottom w:val="none" w:sz="0" w:space="0" w:color="auto"/>
                <w:right w:val="none" w:sz="0" w:space="0" w:color="auto"/>
              </w:divBdr>
            </w:div>
            <w:div w:id="221915509">
              <w:marLeft w:val="0"/>
              <w:marRight w:val="0"/>
              <w:marTop w:val="0"/>
              <w:marBottom w:val="0"/>
              <w:divBdr>
                <w:top w:val="none" w:sz="0" w:space="0" w:color="auto"/>
                <w:left w:val="none" w:sz="0" w:space="0" w:color="auto"/>
                <w:bottom w:val="none" w:sz="0" w:space="0" w:color="auto"/>
                <w:right w:val="none" w:sz="0" w:space="0" w:color="auto"/>
              </w:divBdr>
            </w:div>
            <w:div w:id="233709279">
              <w:marLeft w:val="0"/>
              <w:marRight w:val="0"/>
              <w:marTop w:val="0"/>
              <w:marBottom w:val="0"/>
              <w:divBdr>
                <w:top w:val="none" w:sz="0" w:space="0" w:color="auto"/>
                <w:left w:val="none" w:sz="0" w:space="0" w:color="auto"/>
                <w:bottom w:val="none" w:sz="0" w:space="0" w:color="auto"/>
                <w:right w:val="none" w:sz="0" w:space="0" w:color="auto"/>
              </w:divBdr>
            </w:div>
            <w:div w:id="270554607">
              <w:marLeft w:val="0"/>
              <w:marRight w:val="0"/>
              <w:marTop w:val="0"/>
              <w:marBottom w:val="0"/>
              <w:divBdr>
                <w:top w:val="none" w:sz="0" w:space="0" w:color="auto"/>
                <w:left w:val="none" w:sz="0" w:space="0" w:color="auto"/>
                <w:bottom w:val="none" w:sz="0" w:space="0" w:color="auto"/>
                <w:right w:val="none" w:sz="0" w:space="0" w:color="auto"/>
              </w:divBdr>
            </w:div>
            <w:div w:id="289556048">
              <w:marLeft w:val="0"/>
              <w:marRight w:val="0"/>
              <w:marTop w:val="0"/>
              <w:marBottom w:val="0"/>
              <w:divBdr>
                <w:top w:val="none" w:sz="0" w:space="0" w:color="auto"/>
                <w:left w:val="none" w:sz="0" w:space="0" w:color="auto"/>
                <w:bottom w:val="none" w:sz="0" w:space="0" w:color="auto"/>
                <w:right w:val="none" w:sz="0" w:space="0" w:color="auto"/>
              </w:divBdr>
            </w:div>
            <w:div w:id="330914727">
              <w:marLeft w:val="0"/>
              <w:marRight w:val="0"/>
              <w:marTop w:val="0"/>
              <w:marBottom w:val="0"/>
              <w:divBdr>
                <w:top w:val="none" w:sz="0" w:space="0" w:color="auto"/>
                <w:left w:val="none" w:sz="0" w:space="0" w:color="auto"/>
                <w:bottom w:val="none" w:sz="0" w:space="0" w:color="auto"/>
                <w:right w:val="none" w:sz="0" w:space="0" w:color="auto"/>
              </w:divBdr>
              <w:divsChild>
                <w:div w:id="15509183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51883586">
              <w:marLeft w:val="0"/>
              <w:marRight w:val="0"/>
              <w:marTop w:val="0"/>
              <w:marBottom w:val="0"/>
              <w:divBdr>
                <w:top w:val="none" w:sz="0" w:space="0" w:color="auto"/>
                <w:left w:val="none" w:sz="0" w:space="0" w:color="auto"/>
                <w:bottom w:val="none" w:sz="0" w:space="0" w:color="auto"/>
                <w:right w:val="none" w:sz="0" w:space="0" w:color="auto"/>
              </w:divBdr>
            </w:div>
            <w:div w:id="362483099">
              <w:marLeft w:val="0"/>
              <w:marRight w:val="0"/>
              <w:marTop w:val="0"/>
              <w:marBottom w:val="0"/>
              <w:divBdr>
                <w:top w:val="none" w:sz="0" w:space="0" w:color="auto"/>
                <w:left w:val="none" w:sz="0" w:space="0" w:color="auto"/>
                <w:bottom w:val="none" w:sz="0" w:space="0" w:color="auto"/>
                <w:right w:val="none" w:sz="0" w:space="0" w:color="auto"/>
              </w:divBdr>
            </w:div>
            <w:div w:id="380524415">
              <w:marLeft w:val="0"/>
              <w:marRight w:val="0"/>
              <w:marTop w:val="0"/>
              <w:marBottom w:val="0"/>
              <w:divBdr>
                <w:top w:val="none" w:sz="0" w:space="0" w:color="auto"/>
                <w:left w:val="none" w:sz="0" w:space="0" w:color="auto"/>
                <w:bottom w:val="none" w:sz="0" w:space="0" w:color="auto"/>
                <w:right w:val="none" w:sz="0" w:space="0" w:color="auto"/>
              </w:divBdr>
            </w:div>
            <w:div w:id="390543747">
              <w:marLeft w:val="0"/>
              <w:marRight w:val="0"/>
              <w:marTop w:val="0"/>
              <w:marBottom w:val="0"/>
              <w:divBdr>
                <w:top w:val="none" w:sz="0" w:space="0" w:color="auto"/>
                <w:left w:val="none" w:sz="0" w:space="0" w:color="auto"/>
                <w:bottom w:val="none" w:sz="0" w:space="0" w:color="auto"/>
                <w:right w:val="none" w:sz="0" w:space="0" w:color="auto"/>
              </w:divBdr>
              <w:divsChild>
                <w:div w:id="853425992">
                  <w:marLeft w:val="0"/>
                  <w:marRight w:val="0"/>
                  <w:marTop w:val="0"/>
                  <w:marBottom w:val="0"/>
                  <w:divBdr>
                    <w:top w:val="single" w:sz="12" w:space="0" w:color="000000"/>
                    <w:left w:val="single" w:sz="12" w:space="0" w:color="000000"/>
                    <w:bottom w:val="single" w:sz="12" w:space="0" w:color="000000"/>
                    <w:right w:val="single" w:sz="12" w:space="0" w:color="000000"/>
                  </w:divBdr>
                </w:div>
                <w:div w:id="1219050601">
                  <w:marLeft w:val="0"/>
                  <w:marRight w:val="0"/>
                  <w:marTop w:val="0"/>
                  <w:marBottom w:val="0"/>
                  <w:divBdr>
                    <w:top w:val="none" w:sz="0" w:space="0" w:color="auto"/>
                    <w:left w:val="none" w:sz="0" w:space="0" w:color="auto"/>
                    <w:bottom w:val="none" w:sz="0" w:space="0" w:color="auto"/>
                    <w:right w:val="none" w:sz="0" w:space="0" w:color="auto"/>
                  </w:divBdr>
                </w:div>
                <w:div w:id="1446268451">
                  <w:marLeft w:val="0"/>
                  <w:marRight w:val="0"/>
                  <w:marTop w:val="0"/>
                  <w:marBottom w:val="0"/>
                  <w:divBdr>
                    <w:top w:val="none" w:sz="0" w:space="0" w:color="auto"/>
                    <w:left w:val="none" w:sz="0" w:space="0" w:color="auto"/>
                    <w:bottom w:val="none" w:sz="0" w:space="0" w:color="auto"/>
                    <w:right w:val="none" w:sz="0" w:space="0" w:color="auto"/>
                  </w:divBdr>
                </w:div>
              </w:divsChild>
            </w:div>
            <w:div w:id="522322876">
              <w:marLeft w:val="0"/>
              <w:marRight w:val="0"/>
              <w:marTop w:val="0"/>
              <w:marBottom w:val="0"/>
              <w:divBdr>
                <w:top w:val="none" w:sz="0" w:space="0" w:color="auto"/>
                <w:left w:val="none" w:sz="0" w:space="0" w:color="auto"/>
                <w:bottom w:val="none" w:sz="0" w:space="0" w:color="auto"/>
                <w:right w:val="none" w:sz="0" w:space="0" w:color="auto"/>
              </w:divBdr>
              <w:divsChild>
                <w:div w:id="7804951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10017314">
              <w:marLeft w:val="0"/>
              <w:marRight w:val="0"/>
              <w:marTop w:val="0"/>
              <w:marBottom w:val="0"/>
              <w:divBdr>
                <w:top w:val="none" w:sz="0" w:space="0" w:color="auto"/>
                <w:left w:val="none" w:sz="0" w:space="0" w:color="auto"/>
                <w:bottom w:val="none" w:sz="0" w:space="0" w:color="auto"/>
                <w:right w:val="none" w:sz="0" w:space="0" w:color="auto"/>
              </w:divBdr>
            </w:div>
            <w:div w:id="688993616">
              <w:marLeft w:val="0"/>
              <w:marRight w:val="0"/>
              <w:marTop w:val="0"/>
              <w:marBottom w:val="0"/>
              <w:divBdr>
                <w:top w:val="none" w:sz="0" w:space="0" w:color="auto"/>
                <w:left w:val="none" w:sz="0" w:space="0" w:color="auto"/>
                <w:bottom w:val="none" w:sz="0" w:space="0" w:color="auto"/>
                <w:right w:val="none" w:sz="0" w:space="0" w:color="auto"/>
              </w:divBdr>
            </w:div>
            <w:div w:id="698550416">
              <w:marLeft w:val="0"/>
              <w:marRight w:val="0"/>
              <w:marTop w:val="0"/>
              <w:marBottom w:val="0"/>
              <w:divBdr>
                <w:top w:val="none" w:sz="0" w:space="0" w:color="auto"/>
                <w:left w:val="none" w:sz="0" w:space="0" w:color="auto"/>
                <w:bottom w:val="none" w:sz="0" w:space="0" w:color="auto"/>
                <w:right w:val="none" w:sz="0" w:space="0" w:color="auto"/>
              </w:divBdr>
              <w:divsChild>
                <w:div w:id="850030045">
                  <w:marLeft w:val="0"/>
                  <w:marRight w:val="0"/>
                  <w:marTop w:val="0"/>
                  <w:marBottom w:val="0"/>
                  <w:divBdr>
                    <w:top w:val="none" w:sz="0" w:space="0" w:color="auto"/>
                    <w:left w:val="none" w:sz="0" w:space="0" w:color="auto"/>
                    <w:bottom w:val="none" w:sz="0" w:space="0" w:color="auto"/>
                    <w:right w:val="none" w:sz="0" w:space="0" w:color="auto"/>
                  </w:divBdr>
                </w:div>
                <w:div w:id="14712919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26491511">
              <w:marLeft w:val="0"/>
              <w:marRight w:val="0"/>
              <w:marTop w:val="0"/>
              <w:marBottom w:val="0"/>
              <w:divBdr>
                <w:top w:val="none" w:sz="0" w:space="0" w:color="auto"/>
                <w:left w:val="none" w:sz="0" w:space="0" w:color="auto"/>
                <w:bottom w:val="none" w:sz="0" w:space="0" w:color="auto"/>
                <w:right w:val="none" w:sz="0" w:space="0" w:color="auto"/>
              </w:divBdr>
            </w:div>
            <w:div w:id="750007396">
              <w:marLeft w:val="0"/>
              <w:marRight w:val="0"/>
              <w:marTop w:val="0"/>
              <w:marBottom w:val="0"/>
              <w:divBdr>
                <w:top w:val="none" w:sz="0" w:space="0" w:color="auto"/>
                <w:left w:val="none" w:sz="0" w:space="0" w:color="auto"/>
                <w:bottom w:val="none" w:sz="0" w:space="0" w:color="auto"/>
                <w:right w:val="none" w:sz="0" w:space="0" w:color="auto"/>
              </w:divBdr>
            </w:div>
            <w:div w:id="756365020">
              <w:marLeft w:val="0"/>
              <w:marRight w:val="0"/>
              <w:marTop w:val="0"/>
              <w:marBottom w:val="0"/>
              <w:divBdr>
                <w:top w:val="none" w:sz="0" w:space="0" w:color="auto"/>
                <w:left w:val="none" w:sz="0" w:space="0" w:color="auto"/>
                <w:bottom w:val="none" w:sz="0" w:space="0" w:color="auto"/>
                <w:right w:val="none" w:sz="0" w:space="0" w:color="auto"/>
              </w:divBdr>
              <w:divsChild>
                <w:div w:id="875701407">
                  <w:marLeft w:val="0"/>
                  <w:marRight w:val="0"/>
                  <w:marTop w:val="0"/>
                  <w:marBottom w:val="0"/>
                  <w:divBdr>
                    <w:top w:val="none" w:sz="0" w:space="0" w:color="auto"/>
                    <w:left w:val="none" w:sz="0" w:space="0" w:color="auto"/>
                    <w:bottom w:val="none" w:sz="0" w:space="0" w:color="auto"/>
                    <w:right w:val="none" w:sz="0" w:space="0" w:color="auto"/>
                  </w:divBdr>
                </w:div>
                <w:div w:id="1923758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81220122">
              <w:marLeft w:val="0"/>
              <w:marRight w:val="0"/>
              <w:marTop w:val="0"/>
              <w:marBottom w:val="0"/>
              <w:divBdr>
                <w:top w:val="none" w:sz="0" w:space="0" w:color="auto"/>
                <w:left w:val="none" w:sz="0" w:space="0" w:color="auto"/>
                <w:bottom w:val="none" w:sz="0" w:space="0" w:color="auto"/>
                <w:right w:val="none" w:sz="0" w:space="0" w:color="auto"/>
              </w:divBdr>
              <w:divsChild>
                <w:div w:id="599607957">
                  <w:marLeft w:val="0"/>
                  <w:marRight w:val="0"/>
                  <w:marTop w:val="0"/>
                  <w:marBottom w:val="0"/>
                  <w:divBdr>
                    <w:top w:val="single" w:sz="12" w:space="0" w:color="000000"/>
                    <w:left w:val="single" w:sz="12" w:space="0" w:color="000000"/>
                    <w:bottom w:val="single" w:sz="12" w:space="0" w:color="000000"/>
                    <w:right w:val="single" w:sz="12" w:space="0" w:color="000000"/>
                  </w:divBdr>
                </w:div>
                <w:div w:id="1292512487">
                  <w:marLeft w:val="0"/>
                  <w:marRight w:val="0"/>
                  <w:marTop w:val="0"/>
                  <w:marBottom w:val="0"/>
                  <w:divBdr>
                    <w:top w:val="none" w:sz="0" w:space="0" w:color="auto"/>
                    <w:left w:val="none" w:sz="0" w:space="0" w:color="auto"/>
                    <w:bottom w:val="none" w:sz="0" w:space="0" w:color="auto"/>
                    <w:right w:val="none" w:sz="0" w:space="0" w:color="auto"/>
                  </w:divBdr>
                </w:div>
                <w:div w:id="1377586623">
                  <w:marLeft w:val="0"/>
                  <w:marRight w:val="0"/>
                  <w:marTop w:val="0"/>
                  <w:marBottom w:val="0"/>
                  <w:divBdr>
                    <w:top w:val="none" w:sz="0" w:space="0" w:color="auto"/>
                    <w:left w:val="none" w:sz="0" w:space="0" w:color="auto"/>
                    <w:bottom w:val="none" w:sz="0" w:space="0" w:color="auto"/>
                    <w:right w:val="none" w:sz="0" w:space="0" w:color="auto"/>
                  </w:divBdr>
                </w:div>
              </w:divsChild>
            </w:div>
            <w:div w:id="823592290">
              <w:marLeft w:val="0"/>
              <w:marRight w:val="0"/>
              <w:marTop w:val="0"/>
              <w:marBottom w:val="0"/>
              <w:divBdr>
                <w:top w:val="none" w:sz="0" w:space="0" w:color="auto"/>
                <w:left w:val="none" w:sz="0" w:space="0" w:color="auto"/>
                <w:bottom w:val="none" w:sz="0" w:space="0" w:color="auto"/>
                <w:right w:val="none" w:sz="0" w:space="0" w:color="auto"/>
              </w:divBdr>
              <w:divsChild>
                <w:div w:id="37903854">
                  <w:marLeft w:val="0"/>
                  <w:marRight w:val="0"/>
                  <w:marTop w:val="0"/>
                  <w:marBottom w:val="0"/>
                  <w:divBdr>
                    <w:top w:val="single" w:sz="12" w:space="0" w:color="000000"/>
                    <w:left w:val="single" w:sz="12" w:space="0" w:color="000000"/>
                    <w:bottom w:val="single" w:sz="12" w:space="0" w:color="000000"/>
                    <w:right w:val="single" w:sz="12" w:space="0" w:color="000000"/>
                  </w:divBdr>
                </w:div>
                <w:div w:id="558440985">
                  <w:marLeft w:val="0"/>
                  <w:marRight w:val="0"/>
                  <w:marTop w:val="0"/>
                  <w:marBottom w:val="0"/>
                  <w:divBdr>
                    <w:top w:val="none" w:sz="0" w:space="0" w:color="auto"/>
                    <w:left w:val="none" w:sz="0" w:space="0" w:color="auto"/>
                    <w:bottom w:val="none" w:sz="0" w:space="0" w:color="auto"/>
                    <w:right w:val="none" w:sz="0" w:space="0" w:color="auto"/>
                  </w:divBdr>
                </w:div>
                <w:div w:id="1635603805">
                  <w:marLeft w:val="0"/>
                  <w:marRight w:val="0"/>
                  <w:marTop w:val="0"/>
                  <w:marBottom w:val="0"/>
                  <w:divBdr>
                    <w:top w:val="none" w:sz="0" w:space="0" w:color="auto"/>
                    <w:left w:val="none" w:sz="0" w:space="0" w:color="auto"/>
                    <w:bottom w:val="none" w:sz="0" w:space="0" w:color="auto"/>
                    <w:right w:val="none" w:sz="0" w:space="0" w:color="auto"/>
                  </w:divBdr>
                </w:div>
              </w:divsChild>
            </w:div>
            <w:div w:id="871962922">
              <w:marLeft w:val="0"/>
              <w:marRight w:val="0"/>
              <w:marTop w:val="0"/>
              <w:marBottom w:val="0"/>
              <w:divBdr>
                <w:top w:val="none" w:sz="0" w:space="0" w:color="auto"/>
                <w:left w:val="none" w:sz="0" w:space="0" w:color="auto"/>
                <w:bottom w:val="none" w:sz="0" w:space="0" w:color="auto"/>
                <w:right w:val="none" w:sz="0" w:space="0" w:color="auto"/>
              </w:divBdr>
            </w:div>
            <w:div w:id="946230665">
              <w:marLeft w:val="0"/>
              <w:marRight w:val="0"/>
              <w:marTop w:val="0"/>
              <w:marBottom w:val="0"/>
              <w:divBdr>
                <w:top w:val="none" w:sz="0" w:space="0" w:color="auto"/>
                <w:left w:val="none" w:sz="0" w:space="0" w:color="auto"/>
                <w:bottom w:val="none" w:sz="0" w:space="0" w:color="auto"/>
                <w:right w:val="none" w:sz="0" w:space="0" w:color="auto"/>
              </w:divBdr>
              <w:divsChild>
                <w:div w:id="525873050">
                  <w:marLeft w:val="0"/>
                  <w:marRight w:val="0"/>
                  <w:marTop w:val="0"/>
                  <w:marBottom w:val="0"/>
                  <w:divBdr>
                    <w:top w:val="single" w:sz="12" w:space="0" w:color="000000"/>
                    <w:left w:val="single" w:sz="12" w:space="0" w:color="000000"/>
                    <w:bottom w:val="single" w:sz="12" w:space="0" w:color="000000"/>
                    <w:right w:val="single" w:sz="12" w:space="0" w:color="000000"/>
                  </w:divBdr>
                </w:div>
                <w:div w:id="721515055">
                  <w:marLeft w:val="0"/>
                  <w:marRight w:val="0"/>
                  <w:marTop w:val="0"/>
                  <w:marBottom w:val="0"/>
                  <w:divBdr>
                    <w:top w:val="none" w:sz="0" w:space="0" w:color="auto"/>
                    <w:left w:val="none" w:sz="0" w:space="0" w:color="auto"/>
                    <w:bottom w:val="none" w:sz="0" w:space="0" w:color="auto"/>
                    <w:right w:val="none" w:sz="0" w:space="0" w:color="auto"/>
                  </w:divBdr>
                </w:div>
              </w:divsChild>
            </w:div>
            <w:div w:id="949823784">
              <w:marLeft w:val="0"/>
              <w:marRight w:val="0"/>
              <w:marTop w:val="0"/>
              <w:marBottom w:val="0"/>
              <w:divBdr>
                <w:top w:val="none" w:sz="0" w:space="0" w:color="auto"/>
                <w:left w:val="none" w:sz="0" w:space="0" w:color="auto"/>
                <w:bottom w:val="none" w:sz="0" w:space="0" w:color="auto"/>
                <w:right w:val="none" w:sz="0" w:space="0" w:color="auto"/>
              </w:divBdr>
            </w:div>
            <w:div w:id="980615688">
              <w:marLeft w:val="0"/>
              <w:marRight w:val="0"/>
              <w:marTop w:val="0"/>
              <w:marBottom w:val="0"/>
              <w:divBdr>
                <w:top w:val="none" w:sz="0" w:space="0" w:color="auto"/>
                <w:left w:val="none" w:sz="0" w:space="0" w:color="auto"/>
                <w:bottom w:val="none" w:sz="0" w:space="0" w:color="auto"/>
                <w:right w:val="none" w:sz="0" w:space="0" w:color="auto"/>
              </w:divBdr>
            </w:div>
            <w:div w:id="996110473">
              <w:marLeft w:val="0"/>
              <w:marRight w:val="0"/>
              <w:marTop w:val="0"/>
              <w:marBottom w:val="0"/>
              <w:divBdr>
                <w:top w:val="none" w:sz="0" w:space="0" w:color="auto"/>
                <w:left w:val="none" w:sz="0" w:space="0" w:color="auto"/>
                <w:bottom w:val="none" w:sz="0" w:space="0" w:color="auto"/>
                <w:right w:val="none" w:sz="0" w:space="0" w:color="auto"/>
              </w:divBdr>
            </w:div>
            <w:div w:id="1019356375">
              <w:marLeft w:val="0"/>
              <w:marRight w:val="0"/>
              <w:marTop w:val="0"/>
              <w:marBottom w:val="0"/>
              <w:divBdr>
                <w:top w:val="none" w:sz="0" w:space="0" w:color="auto"/>
                <w:left w:val="none" w:sz="0" w:space="0" w:color="auto"/>
                <w:bottom w:val="none" w:sz="0" w:space="0" w:color="auto"/>
                <w:right w:val="none" w:sz="0" w:space="0" w:color="auto"/>
              </w:divBdr>
            </w:div>
            <w:div w:id="1025860414">
              <w:marLeft w:val="0"/>
              <w:marRight w:val="0"/>
              <w:marTop w:val="0"/>
              <w:marBottom w:val="0"/>
              <w:divBdr>
                <w:top w:val="none" w:sz="0" w:space="0" w:color="auto"/>
                <w:left w:val="none" w:sz="0" w:space="0" w:color="auto"/>
                <w:bottom w:val="none" w:sz="0" w:space="0" w:color="auto"/>
                <w:right w:val="none" w:sz="0" w:space="0" w:color="auto"/>
              </w:divBdr>
            </w:div>
            <w:div w:id="1082796137">
              <w:marLeft w:val="0"/>
              <w:marRight w:val="0"/>
              <w:marTop w:val="0"/>
              <w:marBottom w:val="0"/>
              <w:divBdr>
                <w:top w:val="none" w:sz="0" w:space="0" w:color="auto"/>
                <w:left w:val="none" w:sz="0" w:space="0" w:color="auto"/>
                <w:bottom w:val="none" w:sz="0" w:space="0" w:color="auto"/>
                <w:right w:val="none" w:sz="0" w:space="0" w:color="auto"/>
              </w:divBdr>
              <w:divsChild>
                <w:div w:id="1322856965">
                  <w:marLeft w:val="0"/>
                  <w:marRight w:val="0"/>
                  <w:marTop w:val="0"/>
                  <w:marBottom w:val="0"/>
                  <w:divBdr>
                    <w:top w:val="single" w:sz="12" w:space="0" w:color="000000"/>
                    <w:left w:val="single" w:sz="12" w:space="0" w:color="000000"/>
                    <w:bottom w:val="single" w:sz="12" w:space="0" w:color="000000"/>
                    <w:right w:val="single" w:sz="12" w:space="0" w:color="000000"/>
                  </w:divBdr>
                </w:div>
                <w:div w:id="1352412685">
                  <w:marLeft w:val="0"/>
                  <w:marRight w:val="0"/>
                  <w:marTop w:val="0"/>
                  <w:marBottom w:val="0"/>
                  <w:divBdr>
                    <w:top w:val="none" w:sz="0" w:space="0" w:color="auto"/>
                    <w:left w:val="none" w:sz="0" w:space="0" w:color="auto"/>
                    <w:bottom w:val="none" w:sz="0" w:space="0" w:color="auto"/>
                    <w:right w:val="none" w:sz="0" w:space="0" w:color="auto"/>
                  </w:divBdr>
                </w:div>
                <w:div w:id="2123259959">
                  <w:marLeft w:val="0"/>
                  <w:marRight w:val="0"/>
                  <w:marTop w:val="0"/>
                  <w:marBottom w:val="0"/>
                  <w:divBdr>
                    <w:top w:val="none" w:sz="0" w:space="0" w:color="auto"/>
                    <w:left w:val="none" w:sz="0" w:space="0" w:color="auto"/>
                    <w:bottom w:val="none" w:sz="0" w:space="0" w:color="auto"/>
                    <w:right w:val="none" w:sz="0" w:space="0" w:color="auto"/>
                  </w:divBdr>
                </w:div>
              </w:divsChild>
            </w:div>
            <w:div w:id="1128821539">
              <w:marLeft w:val="0"/>
              <w:marRight w:val="0"/>
              <w:marTop w:val="0"/>
              <w:marBottom w:val="0"/>
              <w:divBdr>
                <w:top w:val="none" w:sz="0" w:space="0" w:color="auto"/>
                <w:left w:val="none" w:sz="0" w:space="0" w:color="auto"/>
                <w:bottom w:val="none" w:sz="0" w:space="0" w:color="auto"/>
                <w:right w:val="none" w:sz="0" w:space="0" w:color="auto"/>
              </w:divBdr>
              <w:divsChild>
                <w:div w:id="793716938">
                  <w:marLeft w:val="0"/>
                  <w:marRight w:val="0"/>
                  <w:marTop w:val="0"/>
                  <w:marBottom w:val="0"/>
                  <w:divBdr>
                    <w:top w:val="single" w:sz="12" w:space="0" w:color="000000"/>
                    <w:left w:val="single" w:sz="12" w:space="0" w:color="000000"/>
                    <w:bottom w:val="single" w:sz="12" w:space="0" w:color="000000"/>
                    <w:right w:val="single" w:sz="12" w:space="0" w:color="000000"/>
                  </w:divBdr>
                </w:div>
                <w:div w:id="1939411187">
                  <w:marLeft w:val="0"/>
                  <w:marRight w:val="0"/>
                  <w:marTop w:val="0"/>
                  <w:marBottom w:val="0"/>
                  <w:divBdr>
                    <w:top w:val="none" w:sz="0" w:space="0" w:color="auto"/>
                    <w:left w:val="none" w:sz="0" w:space="0" w:color="auto"/>
                    <w:bottom w:val="none" w:sz="0" w:space="0" w:color="auto"/>
                    <w:right w:val="none" w:sz="0" w:space="0" w:color="auto"/>
                  </w:divBdr>
                </w:div>
                <w:div w:id="1949195769">
                  <w:marLeft w:val="0"/>
                  <w:marRight w:val="0"/>
                  <w:marTop w:val="0"/>
                  <w:marBottom w:val="0"/>
                  <w:divBdr>
                    <w:top w:val="none" w:sz="0" w:space="0" w:color="auto"/>
                    <w:left w:val="none" w:sz="0" w:space="0" w:color="auto"/>
                    <w:bottom w:val="none" w:sz="0" w:space="0" w:color="auto"/>
                    <w:right w:val="none" w:sz="0" w:space="0" w:color="auto"/>
                  </w:divBdr>
                </w:div>
              </w:divsChild>
            </w:div>
            <w:div w:id="1166481021">
              <w:marLeft w:val="0"/>
              <w:marRight w:val="0"/>
              <w:marTop w:val="0"/>
              <w:marBottom w:val="0"/>
              <w:divBdr>
                <w:top w:val="none" w:sz="0" w:space="0" w:color="auto"/>
                <w:left w:val="none" w:sz="0" w:space="0" w:color="auto"/>
                <w:bottom w:val="none" w:sz="0" w:space="0" w:color="auto"/>
                <w:right w:val="none" w:sz="0" w:space="0" w:color="auto"/>
              </w:divBdr>
            </w:div>
            <w:div w:id="1175537057">
              <w:marLeft w:val="0"/>
              <w:marRight w:val="0"/>
              <w:marTop w:val="0"/>
              <w:marBottom w:val="0"/>
              <w:divBdr>
                <w:top w:val="none" w:sz="0" w:space="0" w:color="auto"/>
                <w:left w:val="none" w:sz="0" w:space="0" w:color="auto"/>
                <w:bottom w:val="none" w:sz="0" w:space="0" w:color="auto"/>
                <w:right w:val="none" w:sz="0" w:space="0" w:color="auto"/>
              </w:divBdr>
            </w:div>
            <w:div w:id="1269585195">
              <w:marLeft w:val="0"/>
              <w:marRight w:val="0"/>
              <w:marTop w:val="0"/>
              <w:marBottom w:val="0"/>
              <w:divBdr>
                <w:top w:val="none" w:sz="0" w:space="0" w:color="auto"/>
                <w:left w:val="none" w:sz="0" w:space="0" w:color="auto"/>
                <w:bottom w:val="none" w:sz="0" w:space="0" w:color="auto"/>
                <w:right w:val="none" w:sz="0" w:space="0" w:color="auto"/>
              </w:divBdr>
            </w:div>
            <w:div w:id="1282692063">
              <w:marLeft w:val="0"/>
              <w:marRight w:val="0"/>
              <w:marTop w:val="0"/>
              <w:marBottom w:val="0"/>
              <w:divBdr>
                <w:top w:val="none" w:sz="0" w:space="0" w:color="auto"/>
                <w:left w:val="none" w:sz="0" w:space="0" w:color="auto"/>
                <w:bottom w:val="none" w:sz="0" w:space="0" w:color="auto"/>
                <w:right w:val="none" w:sz="0" w:space="0" w:color="auto"/>
              </w:divBdr>
            </w:div>
            <w:div w:id="1367291873">
              <w:marLeft w:val="0"/>
              <w:marRight w:val="0"/>
              <w:marTop w:val="0"/>
              <w:marBottom w:val="0"/>
              <w:divBdr>
                <w:top w:val="none" w:sz="0" w:space="0" w:color="auto"/>
                <w:left w:val="none" w:sz="0" w:space="0" w:color="auto"/>
                <w:bottom w:val="none" w:sz="0" w:space="0" w:color="auto"/>
                <w:right w:val="none" w:sz="0" w:space="0" w:color="auto"/>
              </w:divBdr>
            </w:div>
            <w:div w:id="1408073396">
              <w:marLeft w:val="0"/>
              <w:marRight w:val="0"/>
              <w:marTop w:val="0"/>
              <w:marBottom w:val="0"/>
              <w:divBdr>
                <w:top w:val="none" w:sz="0" w:space="0" w:color="auto"/>
                <w:left w:val="none" w:sz="0" w:space="0" w:color="auto"/>
                <w:bottom w:val="none" w:sz="0" w:space="0" w:color="auto"/>
                <w:right w:val="none" w:sz="0" w:space="0" w:color="auto"/>
              </w:divBdr>
              <w:divsChild>
                <w:div w:id="82919543">
                  <w:marLeft w:val="0"/>
                  <w:marRight w:val="0"/>
                  <w:marTop w:val="0"/>
                  <w:marBottom w:val="0"/>
                  <w:divBdr>
                    <w:top w:val="single" w:sz="12" w:space="0" w:color="000000"/>
                    <w:left w:val="single" w:sz="12" w:space="0" w:color="000000"/>
                    <w:bottom w:val="single" w:sz="12" w:space="0" w:color="000000"/>
                    <w:right w:val="single" w:sz="12" w:space="0" w:color="000000"/>
                  </w:divBdr>
                </w:div>
                <w:div w:id="650791523">
                  <w:marLeft w:val="0"/>
                  <w:marRight w:val="0"/>
                  <w:marTop w:val="0"/>
                  <w:marBottom w:val="0"/>
                  <w:divBdr>
                    <w:top w:val="none" w:sz="0" w:space="0" w:color="auto"/>
                    <w:left w:val="none" w:sz="0" w:space="0" w:color="auto"/>
                    <w:bottom w:val="none" w:sz="0" w:space="0" w:color="auto"/>
                    <w:right w:val="none" w:sz="0" w:space="0" w:color="auto"/>
                  </w:divBdr>
                </w:div>
              </w:divsChild>
            </w:div>
            <w:div w:id="1462571677">
              <w:marLeft w:val="0"/>
              <w:marRight w:val="0"/>
              <w:marTop w:val="0"/>
              <w:marBottom w:val="0"/>
              <w:divBdr>
                <w:top w:val="none" w:sz="0" w:space="0" w:color="auto"/>
                <w:left w:val="none" w:sz="0" w:space="0" w:color="auto"/>
                <w:bottom w:val="none" w:sz="0" w:space="0" w:color="auto"/>
                <w:right w:val="none" w:sz="0" w:space="0" w:color="auto"/>
              </w:divBdr>
            </w:div>
            <w:div w:id="1511751240">
              <w:marLeft w:val="0"/>
              <w:marRight w:val="0"/>
              <w:marTop w:val="0"/>
              <w:marBottom w:val="0"/>
              <w:divBdr>
                <w:top w:val="none" w:sz="0" w:space="0" w:color="auto"/>
                <w:left w:val="none" w:sz="0" w:space="0" w:color="auto"/>
                <w:bottom w:val="none" w:sz="0" w:space="0" w:color="auto"/>
                <w:right w:val="none" w:sz="0" w:space="0" w:color="auto"/>
              </w:divBdr>
            </w:div>
            <w:div w:id="1517038603">
              <w:marLeft w:val="0"/>
              <w:marRight w:val="0"/>
              <w:marTop w:val="0"/>
              <w:marBottom w:val="0"/>
              <w:divBdr>
                <w:top w:val="none" w:sz="0" w:space="0" w:color="auto"/>
                <w:left w:val="none" w:sz="0" w:space="0" w:color="auto"/>
                <w:bottom w:val="none" w:sz="0" w:space="0" w:color="auto"/>
                <w:right w:val="none" w:sz="0" w:space="0" w:color="auto"/>
              </w:divBdr>
            </w:div>
            <w:div w:id="1554151625">
              <w:marLeft w:val="0"/>
              <w:marRight w:val="0"/>
              <w:marTop w:val="0"/>
              <w:marBottom w:val="0"/>
              <w:divBdr>
                <w:top w:val="none" w:sz="0" w:space="0" w:color="auto"/>
                <w:left w:val="none" w:sz="0" w:space="0" w:color="auto"/>
                <w:bottom w:val="none" w:sz="0" w:space="0" w:color="auto"/>
                <w:right w:val="none" w:sz="0" w:space="0" w:color="auto"/>
              </w:divBdr>
            </w:div>
            <w:div w:id="1565216797">
              <w:marLeft w:val="0"/>
              <w:marRight w:val="0"/>
              <w:marTop w:val="0"/>
              <w:marBottom w:val="0"/>
              <w:divBdr>
                <w:top w:val="none" w:sz="0" w:space="0" w:color="auto"/>
                <w:left w:val="none" w:sz="0" w:space="0" w:color="auto"/>
                <w:bottom w:val="none" w:sz="0" w:space="0" w:color="auto"/>
                <w:right w:val="none" w:sz="0" w:space="0" w:color="auto"/>
              </w:divBdr>
            </w:div>
            <w:div w:id="1598977157">
              <w:marLeft w:val="0"/>
              <w:marRight w:val="0"/>
              <w:marTop w:val="0"/>
              <w:marBottom w:val="0"/>
              <w:divBdr>
                <w:top w:val="none" w:sz="0" w:space="0" w:color="auto"/>
                <w:left w:val="none" w:sz="0" w:space="0" w:color="auto"/>
                <w:bottom w:val="none" w:sz="0" w:space="0" w:color="auto"/>
                <w:right w:val="none" w:sz="0" w:space="0" w:color="auto"/>
              </w:divBdr>
            </w:div>
            <w:div w:id="1621258704">
              <w:marLeft w:val="0"/>
              <w:marRight w:val="0"/>
              <w:marTop w:val="0"/>
              <w:marBottom w:val="0"/>
              <w:divBdr>
                <w:top w:val="none" w:sz="0" w:space="0" w:color="auto"/>
                <w:left w:val="none" w:sz="0" w:space="0" w:color="auto"/>
                <w:bottom w:val="none" w:sz="0" w:space="0" w:color="auto"/>
                <w:right w:val="none" w:sz="0" w:space="0" w:color="auto"/>
              </w:divBdr>
            </w:div>
            <w:div w:id="1639410202">
              <w:marLeft w:val="0"/>
              <w:marRight w:val="0"/>
              <w:marTop w:val="0"/>
              <w:marBottom w:val="0"/>
              <w:divBdr>
                <w:top w:val="none" w:sz="0" w:space="0" w:color="auto"/>
                <w:left w:val="none" w:sz="0" w:space="0" w:color="auto"/>
                <w:bottom w:val="none" w:sz="0" w:space="0" w:color="auto"/>
                <w:right w:val="none" w:sz="0" w:space="0" w:color="auto"/>
              </w:divBdr>
            </w:div>
            <w:div w:id="1652521327">
              <w:marLeft w:val="0"/>
              <w:marRight w:val="0"/>
              <w:marTop w:val="0"/>
              <w:marBottom w:val="0"/>
              <w:divBdr>
                <w:top w:val="none" w:sz="0" w:space="0" w:color="auto"/>
                <w:left w:val="none" w:sz="0" w:space="0" w:color="auto"/>
                <w:bottom w:val="none" w:sz="0" w:space="0" w:color="auto"/>
                <w:right w:val="none" w:sz="0" w:space="0" w:color="auto"/>
              </w:divBdr>
            </w:div>
            <w:div w:id="1700549321">
              <w:marLeft w:val="0"/>
              <w:marRight w:val="0"/>
              <w:marTop w:val="0"/>
              <w:marBottom w:val="0"/>
              <w:divBdr>
                <w:top w:val="none" w:sz="0" w:space="0" w:color="auto"/>
                <w:left w:val="none" w:sz="0" w:space="0" w:color="auto"/>
                <w:bottom w:val="none" w:sz="0" w:space="0" w:color="auto"/>
                <w:right w:val="none" w:sz="0" w:space="0" w:color="auto"/>
              </w:divBdr>
            </w:div>
            <w:div w:id="1712918130">
              <w:marLeft w:val="0"/>
              <w:marRight w:val="0"/>
              <w:marTop w:val="0"/>
              <w:marBottom w:val="0"/>
              <w:divBdr>
                <w:top w:val="none" w:sz="0" w:space="0" w:color="auto"/>
                <w:left w:val="none" w:sz="0" w:space="0" w:color="auto"/>
                <w:bottom w:val="none" w:sz="0" w:space="0" w:color="auto"/>
                <w:right w:val="none" w:sz="0" w:space="0" w:color="auto"/>
              </w:divBdr>
            </w:div>
            <w:div w:id="1716270240">
              <w:marLeft w:val="0"/>
              <w:marRight w:val="0"/>
              <w:marTop w:val="0"/>
              <w:marBottom w:val="0"/>
              <w:divBdr>
                <w:top w:val="none" w:sz="0" w:space="0" w:color="auto"/>
                <w:left w:val="none" w:sz="0" w:space="0" w:color="auto"/>
                <w:bottom w:val="none" w:sz="0" w:space="0" w:color="auto"/>
                <w:right w:val="none" w:sz="0" w:space="0" w:color="auto"/>
              </w:divBdr>
            </w:div>
            <w:div w:id="1730493855">
              <w:marLeft w:val="0"/>
              <w:marRight w:val="0"/>
              <w:marTop w:val="0"/>
              <w:marBottom w:val="0"/>
              <w:divBdr>
                <w:top w:val="none" w:sz="0" w:space="0" w:color="auto"/>
                <w:left w:val="none" w:sz="0" w:space="0" w:color="auto"/>
                <w:bottom w:val="none" w:sz="0" w:space="0" w:color="auto"/>
                <w:right w:val="none" w:sz="0" w:space="0" w:color="auto"/>
              </w:divBdr>
            </w:div>
            <w:div w:id="1865090417">
              <w:marLeft w:val="0"/>
              <w:marRight w:val="0"/>
              <w:marTop w:val="0"/>
              <w:marBottom w:val="0"/>
              <w:divBdr>
                <w:top w:val="none" w:sz="0" w:space="0" w:color="auto"/>
                <w:left w:val="none" w:sz="0" w:space="0" w:color="auto"/>
                <w:bottom w:val="none" w:sz="0" w:space="0" w:color="auto"/>
                <w:right w:val="none" w:sz="0" w:space="0" w:color="auto"/>
              </w:divBdr>
            </w:div>
            <w:div w:id="1868443344">
              <w:marLeft w:val="0"/>
              <w:marRight w:val="0"/>
              <w:marTop w:val="0"/>
              <w:marBottom w:val="0"/>
              <w:divBdr>
                <w:top w:val="none" w:sz="0" w:space="0" w:color="auto"/>
                <w:left w:val="none" w:sz="0" w:space="0" w:color="auto"/>
                <w:bottom w:val="none" w:sz="0" w:space="0" w:color="auto"/>
                <w:right w:val="none" w:sz="0" w:space="0" w:color="auto"/>
              </w:divBdr>
              <w:divsChild>
                <w:div w:id="2052932">
                  <w:marLeft w:val="0"/>
                  <w:marRight w:val="0"/>
                  <w:marTop w:val="0"/>
                  <w:marBottom w:val="0"/>
                  <w:divBdr>
                    <w:top w:val="none" w:sz="0" w:space="0" w:color="auto"/>
                    <w:left w:val="none" w:sz="0" w:space="0" w:color="auto"/>
                    <w:bottom w:val="none" w:sz="0" w:space="0" w:color="auto"/>
                    <w:right w:val="none" w:sz="0" w:space="0" w:color="auto"/>
                  </w:divBdr>
                </w:div>
                <w:div w:id="917253600">
                  <w:marLeft w:val="0"/>
                  <w:marRight w:val="0"/>
                  <w:marTop w:val="0"/>
                  <w:marBottom w:val="0"/>
                  <w:divBdr>
                    <w:top w:val="single" w:sz="12" w:space="0" w:color="000000"/>
                    <w:left w:val="single" w:sz="12" w:space="0" w:color="000000"/>
                    <w:bottom w:val="single" w:sz="12" w:space="0" w:color="000000"/>
                    <w:right w:val="single" w:sz="12" w:space="0" w:color="000000"/>
                  </w:divBdr>
                </w:div>
                <w:div w:id="1888642243">
                  <w:marLeft w:val="0"/>
                  <w:marRight w:val="0"/>
                  <w:marTop w:val="0"/>
                  <w:marBottom w:val="0"/>
                  <w:divBdr>
                    <w:top w:val="none" w:sz="0" w:space="0" w:color="auto"/>
                    <w:left w:val="none" w:sz="0" w:space="0" w:color="auto"/>
                    <w:bottom w:val="none" w:sz="0" w:space="0" w:color="auto"/>
                    <w:right w:val="none" w:sz="0" w:space="0" w:color="auto"/>
                  </w:divBdr>
                </w:div>
              </w:divsChild>
            </w:div>
            <w:div w:id="1872187258">
              <w:marLeft w:val="0"/>
              <w:marRight w:val="0"/>
              <w:marTop w:val="0"/>
              <w:marBottom w:val="0"/>
              <w:divBdr>
                <w:top w:val="none" w:sz="0" w:space="0" w:color="auto"/>
                <w:left w:val="none" w:sz="0" w:space="0" w:color="auto"/>
                <w:bottom w:val="none" w:sz="0" w:space="0" w:color="auto"/>
                <w:right w:val="none" w:sz="0" w:space="0" w:color="auto"/>
              </w:divBdr>
            </w:div>
            <w:div w:id="1874225931">
              <w:marLeft w:val="0"/>
              <w:marRight w:val="0"/>
              <w:marTop w:val="0"/>
              <w:marBottom w:val="0"/>
              <w:divBdr>
                <w:top w:val="none" w:sz="0" w:space="0" w:color="auto"/>
                <w:left w:val="none" w:sz="0" w:space="0" w:color="auto"/>
                <w:bottom w:val="none" w:sz="0" w:space="0" w:color="auto"/>
                <w:right w:val="none" w:sz="0" w:space="0" w:color="auto"/>
              </w:divBdr>
            </w:div>
            <w:div w:id="1874927429">
              <w:marLeft w:val="0"/>
              <w:marRight w:val="0"/>
              <w:marTop w:val="0"/>
              <w:marBottom w:val="0"/>
              <w:divBdr>
                <w:top w:val="none" w:sz="0" w:space="0" w:color="auto"/>
                <w:left w:val="none" w:sz="0" w:space="0" w:color="auto"/>
                <w:bottom w:val="none" w:sz="0" w:space="0" w:color="auto"/>
                <w:right w:val="none" w:sz="0" w:space="0" w:color="auto"/>
              </w:divBdr>
            </w:div>
            <w:div w:id="1880360150">
              <w:marLeft w:val="0"/>
              <w:marRight w:val="0"/>
              <w:marTop w:val="0"/>
              <w:marBottom w:val="0"/>
              <w:divBdr>
                <w:top w:val="none" w:sz="0" w:space="0" w:color="auto"/>
                <w:left w:val="none" w:sz="0" w:space="0" w:color="auto"/>
                <w:bottom w:val="none" w:sz="0" w:space="0" w:color="auto"/>
                <w:right w:val="none" w:sz="0" w:space="0" w:color="auto"/>
              </w:divBdr>
              <w:divsChild>
                <w:div w:id="869879018">
                  <w:marLeft w:val="0"/>
                  <w:marRight w:val="0"/>
                  <w:marTop w:val="0"/>
                  <w:marBottom w:val="0"/>
                  <w:divBdr>
                    <w:top w:val="none" w:sz="0" w:space="0" w:color="auto"/>
                    <w:left w:val="none" w:sz="0" w:space="0" w:color="auto"/>
                    <w:bottom w:val="none" w:sz="0" w:space="0" w:color="auto"/>
                    <w:right w:val="none" w:sz="0" w:space="0" w:color="auto"/>
                  </w:divBdr>
                </w:div>
                <w:div w:id="1131627047">
                  <w:marLeft w:val="0"/>
                  <w:marRight w:val="0"/>
                  <w:marTop w:val="0"/>
                  <w:marBottom w:val="0"/>
                  <w:divBdr>
                    <w:top w:val="single" w:sz="12" w:space="0" w:color="000000"/>
                    <w:left w:val="single" w:sz="12" w:space="0" w:color="000000"/>
                    <w:bottom w:val="single" w:sz="12" w:space="0" w:color="000000"/>
                    <w:right w:val="single" w:sz="12" w:space="0" w:color="000000"/>
                  </w:divBdr>
                </w:div>
                <w:div w:id="1831016863">
                  <w:marLeft w:val="0"/>
                  <w:marRight w:val="0"/>
                  <w:marTop w:val="0"/>
                  <w:marBottom w:val="0"/>
                  <w:divBdr>
                    <w:top w:val="none" w:sz="0" w:space="0" w:color="auto"/>
                    <w:left w:val="none" w:sz="0" w:space="0" w:color="auto"/>
                    <w:bottom w:val="none" w:sz="0" w:space="0" w:color="auto"/>
                    <w:right w:val="none" w:sz="0" w:space="0" w:color="auto"/>
                  </w:divBdr>
                </w:div>
              </w:divsChild>
            </w:div>
            <w:div w:id="1883058118">
              <w:marLeft w:val="0"/>
              <w:marRight w:val="0"/>
              <w:marTop w:val="0"/>
              <w:marBottom w:val="0"/>
              <w:divBdr>
                <w:top w:val="none" w:sz="0" w:space="0" w:color="auto"/>
                <w:left w:val="none" w:sz="0" w:space="0" w:color="auto"/>
                <w:bottom w:val="none" w:sz="0" w:space="0" w:color="auto"/>
                <w:right w:val="none" w:sz="0" w:space="0" w:color="auto"/>
              </w:divBdr>
            </w:div>
            <w:div w:id="1982147333">
              <w:marLeft w:val="0"/>
              <w:marRight w:val="0"/>
              <w:marTop w:val="0"/>
              <w:marBottom w:val="0"/>
              <w:divBdr>
                <w:top w:val="none" w:sz="0" w:space="0" w:color="auto"/>
                <w:left w:val="none" w:sz="0" w:space="0" w:color="auto"/>
                <w:bottom w:val="none" w:sz="0" w:space="0" w:color="auto"/>
                <w:right w:val="none" w:sz="0" w:space="0" w:color="auto"/>
              </w:divBdr>
            </w:div>
            <w:div w:id="1993872623">
              <w:marLeft w:val="0"/>
              <w:marRight w:val="0"/>
              <w:marTop w:val="0"/>
              <w:marBottom w:val="0"/>
              <w:divBdr>
                <w:top w:val="none" w:sz="0" w:space="0" w:color="auto"/>
                <w:left w:val="none" w:sz="0" w:space="0" w:color="auto"/>
                <w:bottom w:val="none" w:sz="0" w:space="0" w:color="auto"/>
                <w:right w:val="none" w:sz="0" w:space="0" w:color="auto"/>
              </w:divBdr>
              <w:divsChild>
                <w:div w:id="1127967768">
                  <w:marLeft w:val="0"/>
                  <w:marRight w:val="0"/>
                  <w:marTop w:val="0"/>
                  <w:marBottom w:val="0"/>
                  <w:divBdr>
                    <w:top w:val="single" w:sz="12" w:space="0" w:color="000000"/>
                    <w:left w:val="single" w:sz="12" w:space="0" w:color="000000"/>
                    <w:bottom w:val="single" w:sz="12" w:space="0" w:color="000000"/>
                    <w:right w:val="single" w:sz="12" w:space="0" w:color="000000"/>
                  </w:divBdr>
                </w:div>
                <w:div w:id="1951162997">
                  <w:marLeft w:val="0"/>
                  <w:marRight w:val="0"/>
                  <w:marTop w:val="0"/>
                  <w:marBottom w:val="0"/>
                  <w:divBdr>
                    <w:top w:val="none" w:sz="0" w:space="0" w:color="auto"/>
                    <w:left w:val="none" w:sz="0" w:space="0" w:color="auto"/>
                    <w:bottom w:val="none" w:sz="0" w:space="0" w:color="auto"/>
                    <w:right w:val="none" w:sz="0" w:space="0" w:color="auto"/>
                  </w:divBdr>
                </w:div>
              </w:divsChild>
            </w:div>
            <w:div w:id="2059426710">
              <w:marLeft w:val="0"/>
              <w:marRight w:val="0"/>
              <w:marTop w:val="0"/>
              <w:marBottom w:val="0"/>
              <w:divBdr>
                <w:top w:val="none" w:sz="0" w:space="0" w:color="auto"/>
                <w:left w:val="none" w:sz="0" w:space="0" w:color="auto"/>
                <w:bottom w:val="none" w:sz="0" w:space="0" w:color="auto"/>
                <w:right w:val="none" w:sz="0" w:space="0" w:color="auto"/>
              </w:divBdr>
            </w:div>
            <w:div w:id="212418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40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c=ecfr&amp;rgn=div6&amp;view=text&amp;node=40:14.0.1.1.1.1&amp;idno=40" TargetMode="External"/><Relationship Id="rId18" Type="http://schemas.openxmlformats.org/officeDocument/2006/relationships/hyperlink" Target="http://www.ecfr.gov/cgi-bin/text-idx?c=ecfr&amp;rgn=div6&amp;view=text&amp;node=40:14.0.1.1.1.1&amp;idno=40" TargetMode="External"/><Relationship Id="rId26" Type="http://schemas.openxmlformats.org/officeDocument/2006/relationships/hyperlink" Target="http://www.ecfr.gov/cgi-bin/text-idx?c=ecfr&amp;rgn=div6&amp;view=text&amp;node=40:14.0.1.1.1.1&amp;idno=40" TargetMode="External"/><Relationship Id="rId39" Type="http://schemas.openxmlformats.org/officeDocument/2006/relationships/hyperlink" Target="http://www.ecfr.gov/cgi-bin/text-idx?c=ecfr&amp;rgn=div6&amp;view=text&amp;node=40:14.0.1.1.1.1&amp;idno=40" TargetMode="External"/><Relationship Id="rId21" Type="http://schemas.openxmlformats.org/officeDocument/2006/relationships/hyperlink" Target="http://www.ecfr.gov/cgi-bin/text-idx?c=ecfr&amp;rgn=div6&amp;view=text&amp;node=40:14.0.1.1.1.1&amp;idno=40" TargetMode="External"/><Relationship Id="rId34" Type="http://schemas.openxmlformats.org/officeDocument/2006/relationships/hyperlink" Target="http://www.ecfr.gov/cgi-bin/text-idx?c=ecfr&amp;rgn=div6&amp;view=text&amp;node=40:14.0.1.1.1.1&amp;idno=40" TargetMode="External"/><Relationship Id="rId42" Type="http://schemas.openxmlformats.org/officeDocument/2006/relationships/hyperlink" Target="http://www.ecfr.gov/cgi-bin/text-idx?c=ecfr&amp;rgn=div6&amp;view=text&amp;node=40:14.0.1.1.1.1&amp;idno=40" TargetMode="External"/><Relationship Id="rId47" Type="http://schemas.openxmlformats.org/officeDocument/2006/relationships/hyperlink" Target="http://www.ecfr.gov/cgi-bin/text-idx?c=ecfr&amp;rgn=div6&amp;view=text&amp;node=40:14.0.1.1.1.1&amp;idno=40" TargetMode="External"/><Relationship Id="rId50" Type="http://schemas.openxmlformats.org/officeDocument/2006/relationships/hyperlink" Target="http://www.ecfr.gov/cgi-bin/text-idx?c=ecfr&amp;rgn=div6&amp;view=text&amp;node=40:14.0.1.1.1.1&amp;idno=40" TargetMode="External"/><Relationship Id="rId55" Type="http://schemas.openxmlformats.org/officeDocument/2006/relationships/image" Target="media/image2.png"/><Relationship Id="rId63" Type="http://schemas.openxmlformats.org/officeDocument/2006/relationships/fontTable" Target="fontTable.xml"/><Relationship Id="rId7" Type="http://schemas.openxmlformats.org/officeDocument/2006/relationships/hyperlink" Target="http://www.ecfr.gov/cgi-bin/text-idx?c=ecfr&amp;rgn=div6&amp;view=text&amp;node=40:14.0.1.1.1.1&amp;idno=40" TargetMode="External"/><Relationship Id="rId2" Type="http://schemas.openxmlformats.org/officeDocument/2006/relationships/styles" Target="styles.xml"/><Relationship Id="rId16" Type="http://schemas.openxmlformats.org/officeDocument/2006/relationships/hyperlink" Target="http://www.ecfr.gov/cgi-bin/text-idx?c=ecfr&amp;rgn=div6&amp;view=text&amp;node=40:14.0.1.1.1.1&amp;idno=40" TargetMode="External"/><Relationship Id="rId20" Type="http://schemas.openxmlformats.org/officeDocument/2006/relationships/hyperlink" Target="http://www.ecfr.gov/cgi-bin/text-idx?c=ecfr&amp;rgn=div6&amp;view=text&amp;node=40:14.0.1.1.1.1&amp;idno=40" TargetMode="External"/><Relationship Id="rId29" Type="http://schemas.openxmlformats.org/officeDocument/2006/relationships/hyperlink" Target="http://www.ecfr.gov/cgi-bin/text-idx?c=ecfr&amp;rgn=div6&amp;view=text&amp;node=40:14.0.1.1.1.1&amp;idno=40" TargetMode="External"/><Relationship Id="rId41" Type="http://schemas.openxmlformats.org/officeDocument/2006/relationships/hyperlink" Target="http://www.ecfr.gov/cgi-bin/text-idx?c=ecfr&amp;rgn=div6&amp;view=text&amp;node=40:14.0.1.1.1.1&amp;idno=40" TargetMode="External"/><Relationship Id="rId54" Type="http://schemas.openxmlformats.org/officeDocument/2006/relationships/hyperlink" Target="http://www.ecfr.gov/graphics/pdfs/er30ja13.007.pdf"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cfr.gov/cgi-bin/text-idx?c=ecfr&amp;rgn=div6&amp;view=text&amp;node=40:14.0.1.1.1.1&amp;idno=40" TargetMode="External"/><Relationship Id="rId24" Type="http://schemas.openxmlformats.org/officeDocument/2006/relationships/hyperlink" Target="http://www.ecfr.gov/cgi-bin/text-idx?c=ecfr&amp;rgn=div6&amp;view=text&amp;node=40:14.0.1.1.1.1&amp;idno=40" TargetMode="External"/><Relationship Id="rId32" Type="http://schemas.openxmlformats.org/officeDocument/2006/relationships/hyperlink" Target="http://www.ecfr.gov/cgi-bin/text-idx?c=ecfr&amp;rgn=div6&amp;view=text&amp;node=40:14.0.1.1.1.1&amp;idno=40" TargetMode="External"/><Relationship Id="rId37" Type="http://schemas.openxmlformats.org/officeDocument/2006/relationships/hyperlink" Target="http://www.ecfr.gov/cgi-bin/text-idx?c=ecfr&amp;rgn=div6&amp;view=text&amp;node=40:14.0.1.1.1.1&amp;idno=40" TargetMode="External"/><Relationship Id="rId40" Type="http://schemas.openxmlformats.org/officeDocument/2006/relationships/hyperlink" Target="http://www.ecfr.gov/cgi-bin/text-idx?c=ecfr&amp;rgn=div6&amp;view=text&amp;node=40:14.0.1.1.1.1&amp;idno=40" TargetMode="External"/><Relationship Id="rId45" Type="http://schemas.openxmlformats.org/officeDocument/2006/relationships/hyperlink" Target="http://www.ecfr.gov/cgi-bin/text-idx?c=ecfr&amp;rgn=div6&amp;view=text&amp;node=40:14.0.1.1.1.1&amp;idno=40" TargetMode="External"/><Relationship Id="rId53" Type="http://schemas.openxmlformats.org/officeDocument/2006/relationships/image" Target="media/image1.png"/><Relationship Id="rId58" Type="http://schemas.openxmlformats.org/officeDocument/2006/relationships/hyperlink" Target="http://www.ecfr.gov/graphics/pdfs/er30ja13.009.pdf" TargetMode="External"/><Relationship Id="rId5" Type="http://schemas.openxmlformats.org/officeDocument/2006/relationships/footnotes" Target="footnotes.xml"/><Relationship Id="rId15" Type="http://schemas.openxmlformats.org/officeDocument/2006/relationships/hyperlink" Target="http://www.ecfr.gov/cgi-bin/text-idx?c=ecfr&amp;rgn=div6&amp;view=text&amp;node=40:14.0.1.1.1.1&amp;idno=40" TargetMode="External"/><Relationship Id="rId23" Type="http://schemas.openxmlformats.org/officeDocument/2006/relationships/hyperlink" Target="http://www.ecfr.gov/cgi-bin/text-idx?c=ecfr&amp;rgn=div6&amp;view=text&amp;node=40:14.0.1.1.1.1&amp;idno=40" TargetMode="External"/><Relationship Id="rId28" Type="http://schemas.openxmlformats.org/officeDocument/2006/relationships/hyperlink" Target="http://www.ecfr.gov/cgi-bin/text-idx?c=ecfr&amp;rgn=div6&amp;view=text&amp;node=40:14.0.1.1.1.1&amp;idno=40" TargetMode="External"/><Relationship Id="rId36" Type="http://schemas.openxmlformats.org/officeDocument/2006/relationships/hyperlink" Target="http://www.ecfr.gov/cgi-bin/text-idx?c=ecfr&amp;rgn=div6&amp;view=text&amp;node=40:14.0.1.1.1.1&amp;idno=40" TargetMode="External"/><Relationship Id="rId49" Type="http://schemas.openxmlformats.org/officeDocument/2006/relationships/hyperlink" Target="http://www.ecfr.gov/cgi-bin/text-idx?c=ecfr&amp;rgn=div6&amp;view=text&amp;node=40:14.0.1.1.1.1&amp;idno=40" TargetMode="External"/><Relationship Id="rId57" Type="http://schemas.openxmlformats.org/officeDocument/2006/relationships/image" Target="media/image3.png"/><Relationship Id="rId61" Type="http://schemas.openxmlformats.org/officeDocument/2006/relationships/header" Target="header1.xml"/><Relationship Id="rId10" Type="http://schemas.openxmlformats.org/officeDocument/2006/relationships/hyperlink" Target="http://www.ecfr.gov/cgi-bin/text-idx?c=ecfr&amp;rgn=div6&amp;view=text&amp;node=40:14.0.1.1.1.1&amp;idno=40" TargetMode="External"/><Relationship Id="rId19" Type="http://schemas.openxmlformats.org/officeDocument/2006/relationships/hyperlink" Target="http://www.ecfr.gov/cgi-bin/text-idx?c=ecfr&amp;rgn=div6&amp;view=text&amp;node=40:14.0.1.1.1.1&amp;idno=40" TargetMode="External"/><Relationship Id="rId31" Type="http://schemas.openxmlformats.org/officeDocument/2006/relationships/hyperlink" Target="http://www.ecfr.gov/cgi-bin/text-idx?c=ecfr&amp;rgn=div6&amp;view=text&amp;node=40:14.0.1.1.1.1&amp;idno=40" TargetMode="External"/><Relationship Id="rId44" Type="http://schemas.openxmlformats.org/officeDocument/2006/relationships/hyperlink" Target="http://www.ecfr.gov/cgi-bin/text-idx?c=ecfr&amp;rgn=div6&amp;view=text&amp;node=40:14.0.1.1.1.1&amp;idno=40" TargetMode="External"/><Relationship Id="rId52" Type="http://schemas.openxmlformats.org/officeDocument/2006/relationships/hyperlink" Target="http://www.ecfr.gov/cgi-bin/text-idx?c=ecfr&amp;rgn=div6&amp;view=text&amp;node=40:14.0.1.1.1.1&amp;idno=40" TargetMode="External"/><Relationship Id="rId60" Type="http://schemas.openxmlformats.org/officeDocument/2006/relationships/hyperlink" Target="http://www.ecfr.gov/graphics/pdfs/er30ja13.010.pdf" TargetMode="External"/><Relationship Id="rId4" Type="http://schemas.openxmlformats.org/officeDocument/2006/relationships/webSettings" Target="webSettings.xml"/><Relationship Id="rId9" Type="http://schemas.openxmlformats.org/officeDocument/2006/relationships/hyperlink" Target="http://www.ecfr.gov/cgi-bin/text-idx?c=ecfr&amp;rgn=div6&amp;view=text&amp;node=40:14.0.1.1.1.1&amp;idno=40" TargetMode="External"/><Relationship Id="rId14" Type="http://schemas.openxmlformats.org/officeDocument/2006/relationships/hyperlink" Target="http://www.ecfr.gov/cgi-bin/text-idx?c=ecfr&amp;rgn=div6&amp;view=text&amp;node=40:14.0.1.1.1.1&amp;idno=40" TargetMode="External"/><Relationship Id="rId22" Type="http://schemas.openxmlformats.org/officeDocument/2006/relationships/hyperlink" Target="http://www.ecfr.gov/cgi-bin/text-idx?c=ecfr&amp;rgn=div6&amp;view=text&amp;node=40:14.0.1.1.1.1&amp;idno=40" TargetMode="External"/><Relationship Id="rId27" Type="http://schemas.openxmlformats.org/officeDocument/2006/relationships/hyperlink" Target="http://www.ecfr.gov/cgi-bin/text-idx?c=ecfr&amp;rgn=div6&amp;view=text&amp;node=40:14.0.1.1.1.1&amp;idno=40" TargetMode="External"/><Relationship Id="rId30" Type="http://schemas.openxmlformats.org/officeDocument/2006/relationships/hyperlink" Target="http://www.ecfr.gov/cgi-bin/text-idx?c=ecfr&amp;rgn=div6&amp;view=text&amp;node=40:14.0.1.1.1.1&amp;idno=40" TargetMode="External"/><Relationship Id="rId35" Type="http://schemas.openxmlformats.org/officeDocument/2006/relationships/hyperlink" Target="http://www.ecfr.gov/cgi-bin/text-idx?c=ecfr&amp;rgn=div6&amp;view=text&amp;node=40:14.0.1.1.1.1&amp;idno=40" TargetMode="External"/><Relationship Id="rId43" Type="http://schemas.openxmlformats.org/officeDocument/2006/relationships/hyperlink" Target="http://www.ecfr.gov/cgi-bin/text-idx?c=ecfr&amp;rgn=div6&amp;view=text&amp;node=40:14.0.1.1.1.1&amp;idno=40" TargetMode="External"/><Relationship Id="rId48" Type="http://schemas.openxmlformats.org/officeDocument/2006/relationships/hyperlink" Target="http://www.ecfr.gov/cgi-bin/text-idx?c=ecfr&amp;rgn=div6&amp;view=text&amp;node=40:14.0.1.1.1.1&amp;idno=40" TargetMode="External"/><Relationship Id="rId56" Type="http://schemas.openxmlformats.org/officeDocument/2006/relationships/hyperlink" Target="http://www.ecfr.gov/graphics/pdfs/er30ja13.008.pdf" TargetMode="External"/><Relationship Id="rId64" Type="http://schemas.openxmlformats.org/officeDocument/2006/relationships/theme" Target="theme/theme1.xml"/><Relationship Id="rId8" Type="http://schemas.openxmlformats.org/officeDocument/2006/relationships/hyperlink" Target="http://www.ecfr.gov/cgi-bin/text-idx?c=ecfr&amp;rgn=div6&amp;view=text&amp;node=40:14.0.1.1.1.1&amp;idno=40" TargetMode="External"/><Relationship Id="rId51" Type="http://schemas.openxmlformats.org/officeDocument/2006/relationships/hyperlink" Target="http://www.ecfr.gov/cgi-bin/text-idx?c=ecfr&amp;rgn=div6&amp;view=text&amp;node=40:14.0.1.1.1.1&amp;idno=40" TargetMode="External"/><Relationship Id="rId3" Type="http://schemas.openxmlformats.org/officeDocument/2006/relationships/settings" Target="settings.xml"/><Relationship Id="rId12" Type="http://schemas.openxmlformats.org/officeDocument/2006/relationships/hyperlink" Target="http://www.ecfr.gov/cgi-bin/text-idx?c=ecfr&amp;rgn=div6&amp;view=text&amp;node=40:14.0.1.1.1.1&amp;idno=40" TargetMode="External"/><Relationship Id="rId17" Type="http://schemas.openxmlformats.org/officeDocument/2006/relationships/hyperlink" Target="http://www.ecfr.gov/cgi-bin/text-idx?c=ecfr&amp;rgn=div6&amp;view=text&amp;node=40:14.0.1.1.1.1&amp;idno=40" TargetMode="External"/><Relationship Id="rId25" Type="http://schemas.openxmlformats.org/officeDocument/2006/relationships/hyperlink" Target="http://www.ecfr.gov/cgi-bin/text-idx?c=ecfr&amp;rgn=div6&amp;view=text&amp;node=40:14.0.1.1.1.1&amp;idno=40" TargetMode="External"/><Relationship Id="rId33" Type="http://schemas.openxmlformats.org/officeDocument/2006/relationships/hyperlink" Target="http://www.ecfr.gov/cgi-bin/text-idx?c=ecfr&amp;rgn=div6&amp;view=text&amp;node=40:14.0.1.1.1.1&amp;idno=40" TargetMode="External"/><Relationship Id="rId38" Type="http://schemas.openxmlformats.org/officeDocument/2006/relationships/hyperlink" Target="http://www.ecfr.gov/cgi-bin/text-idx?c=ecfr&amp;rgn=div6&amp;view=text&amp;node=40:14.0.1.1.1.1&amp;idno=40" TargetMode="External"/><Relationship Id="rId46" Type="http://schemas.openxmlformats.org/officeDocument/2006/relationships/hyperlink" Target="http://www.ecfr.gov/cgi-bin/text-idx?c=ecfr&amp;rgn=div6&amp;view=text&amp;node=40:14.0.1.1.1.1&amp;idno=40" TargetMode="External"/><Relationship Id="rId5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8E720-1376-4651-81C1-D90E57B78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71</Pages>
  <Words>31433</Words>
  <Characters>179172</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
    </vt:vector>
  </TitlesOfParts>
  <Company>SWD_FDEP</Company>
  <LinksUpToDate>false</LinksUpToDate>
  <CharactersWithSpaces>210185</CharactersWithSpaces>
  <SharedDoc>false</SharedDoc>
  <HLinks>
    <vt:vector size="300" baseType="variant">
      <vt:variant>
        <vt:i4>6357053</vt:i4>
      </vt:variant>
      <vt:variant>
        <vt:i4>147</vt:i4>
      </vt:variant>
      <vt:variant>
        <vt:i4>0</vt:i4>
      </vt:variant>
      <vt:variant>
        <vt:i4>5</vt:i4>
      </vt:variant>
      <vt:variant>
        <vt:lpwstr>http://www.ecfr.gov/graphics/pdfs/er30ja13.010.pdf</vt:lpwstr>
      </vt:variant>
      <vt:variant>
        <vt:lpwstr/>
      </vt:variant>
      <vt:variant>
        <vt:i4>6815804</vt:i4>
      </vt:variant>
      <vt:variant>
        <vt:i4>144</vt:i4>
      </vt:variant>
      <vt:variant>
        <vt:i4>0</vt:i4>
      </vt:variant>
      <vt:variant>
        <vt:i4>5</vt:i4>
      </vt:variant>
      <vt:variant>
        <vt:lpwstr>http://www.ecfr.gov/graphics/pdfs/er30ja13.009.pdf</vt:lpwstr>
      </vt:variant>
      <vt:variant>
        <vt:lpwstr/>
      </vt:variant>
      <vt:variant>
        <vt:i4>6881340</vt:i4>
      </vt:variant>
      <vt:variant>
        <vt:i4>141</vt:i4>
      </vt:variant>
      <vt:variant>
        <vt:i4>0</vt:i4>
      </vt:variant>
      <vt:variant>
        <vt:i4>5</vt:i4>
      </vt:variant>
      <vt:variant>
        <vt:lpwstr>http://www.ecfr.gov/graphics/pdfs/er30ja13.008.pdf</vt:lpwstr>
      </vt:variant>
      <vt:variant>
        <vt:lpwstr/>
      </vt:variant>
      <vt:variant>
        <vt:i4>6684732</vt:i4>
      </vt:variant>
      <vt:variant>
        <vt:i4>138</vt:i4>
      </vt:variant>
      <vt:variant>
        <vt:i4>0</vt:i4>
      </vt:variant>
      <vt:variant>
        <vt:i4>5</vt:i4>
      </vt:variant>
      <vt:variant>
        <vt:lpwstr>http://www.ecfr.gov/graphics/pdfs/er30ja13.007.pdf</vt:lpwstr>
      </vt:variant>
      <vt:variant>
        <vt:lpwstr/>
      </vt:variant>
      <vt:variant>
        <vt:i4>3080246</vt:i4>
      </vt:variant>
      <vt:variant>
        <vt:i4>135</vt:i4>
      </vt:variant>
      <vt:variant>
        <vt:i4>0</vt:i4>
      </vt:variant>
      <vt:variant>
        <vt:i4>5</vt:i4>
      </vt:variant>
      <vt:variant>
        <vt:lpwstr>http://www.ecfr.gov/cgi-bin/text-idx?c=ecfr&amp;rgn=div6&amp;view=text&amp;node=40:14.0.1.1.1.1&amp;idno=40</vt:lpwstr>
      </vt:variant>
      <vt:variant>
        <vt:lpwstr>40:14.0.1.1.1.1.117.27.13</vt:lpwstr>
      </vt:variant>
      <vt:variant>
        <vt:i4>3080246</vt:i4>
      </vt:variant>
      <vt:variant>
        <vt:i4>132</vt:i4>
      </vt:variant>
      <vt:variant>
        <vt:i4>0</vt:i4>
      </vt:variant>
      <vt:variant>
        <vt:i4>5</vt:i4>
      </vt:variant>
      <vt:variant>
        <vt:lpwstr>http://www.ecfr.gov/cgi-bin/text-idx?c=ecfr&amp;rgn=div6&amp;view=text&amp;node=40:14.0.1.1.1.1&amp;idno=40</vt:lpwstr>
      </vt:variant>
      <vt:variant>
        <vt:lpwstr>40:14.0.1.1.1.1.117.27.12</vt:lpwstr>
      </vt:variant>
      <vt:variant>
        <vt:i4>3080246</vt:i4>
      </vt:variant>
      <vt:variant>
        <vt:i4>129</vt:i4>
      </vt:variant>
      <vt:variant>
        <vt:i4>0</vt:i4>
      </vt:variant>
      <vt:variant>
        <vt:i4>5</vt:i4>
      </vt:variant>
      <vt:variant>
        <vt:lpwstr>http://www.ecfr.gov/cgi-bin/text-idx?c=ecfr&amp;rgn=div6&amp;view=text&amp;node=40:14.0.1.1.1.1&amp;idno=40</vt:lpwstr>
      </vt:variant>
      <vt:variant>
        <vt:lpwstr>40:14.0.1.1.1.1.117.27.11</vt:lpwstr>
      </vt:variant>
      <vt:variant>
        <vt:i4>3080246</vt:i4>
      </vt:variant>
      <vt:variant>
        <vt:i4>126</vt:i4>
      </vt:variant>
      <vt:variant>
        <vt:i4>0</vt:i4>
      </vt:variant>
      <vt:variant>
        <vt:i4>5</vt:i4>
      </vt:variant>
      <vt:variant>
        <vt:lpwstr>http://www.ecfr.gov/cgi-bin/text-idx?c=ecfr&amp;rgn=div6&amp;view=text&amp;node=40:14.0.1.1.1.1&amp;idno=40</vt:lpwstr>
      </vt:variant>
      <vt:variant>
        <vt:lpwstr>40:14.0.1.1.1.1.117.27.10</vt:lpwstr>
      </vt:variant>
      <vt:variant>
        <vt:i4>2555958</vt:i4>
      </vt:variant>
      <vt:variant>
        <vt:i4>123</vt:i4>
      </vt:variant>
      <vt:variant>
        <vt:i4>0</vt:i4>
      </vt:variant>
      <vt:variant>
        <vt:i4>5</vt:i4>
      </vt:variant>
      <vt:variant>
        <vt:lpwstr>http://www.ecfr.gov/cgi-bin/text-idx?c=ecfr&amp;rgn=div6&amp;view=text&amp;node=40:14.0.1.1.1.1&amp;idno=40</vt:lpwstr>
      </vt:variant>
      <vt:variant>
        <vt:lpwstr>40:14.0.1.1.1.1.117.27.9</vt:lpwstr>
      </vt:variant>
      <vt:variant>
        <vt:i4>2490422</vt:i4>
      </vt:variant>
      <vt:variant>
        <vt:i4>120</vt:i4>
      </vt:variant>
      <vt:variant>
        <vt:i4>0</vt:i4>
      </vt:variant>
      <vt:variant>
        <vt:i4>5</vt:i4>
      </vt:variant>
      <vt:variant>
        <vt:lpwstr>http://www.ecfr.gov/cgi-bin/text-idx?c=ecfr&amp;rgn=div6&amp;view=text&amp;node=40:14.0.1.1.1.1&amp;idno=40</vt:lpwstr>
      </vt:variant>
      <vt:variant>
        <vt:lpwstr>40:14.0.1.1.1.1.117.27.8</vt:lpwstr>
      </vt:variant>
      <vt:variant>
        <vt:i4>2687030</vt:i4>
      </vt:variant>
      <vt:variant>
        <vt:i4>117</vt:i4>
      </vt:variant>
      <vt:variant>
        <vt:i4>0</vt:i4>
      </vt:variant>
      <vt:variant>
        <vt:i4>5</vt:i4>
      </vt:variant>
      <vt:variant>
        <vt:lpwstr>http://www.ecfr.gov/cgi-bin/text-idx?c=ecfr&amp;rgn=div6&amp;view=text&amp;node=40:14.0.1.1.1.1&amp;idno=40</vt:lpwstr>
      </vt:variant>
      <vt:variant>
        <vt:lpwstr>40:14.0.1.1.1.1.117.27.7</vt:lpwstr>
      </vt:variant>
      <vt:variant>
        <vt:i4>2621494</vt:i4>
      </vt:variant>
      <vt:variant>
        <vt:i4>114</vt:i4>
      </vt:variant>
      <vt:variant>
        <vt:i4>0</vt:i4>
      </vt:variant>
      <vt:variant>
        <vt:i4>5</vt:i4>
      </vt:variant>
      <vt:variant>
        <vt:lpwstr>http://www.ecfr.gov/cgi-bin/text-idx?c=ecfr&amp;rgn=div6&amp;view=text&amp;node=40:14.0.1.1.1.1&amp;idno=40</vt:lpwstr>
      </vt:variant>
      <vt:variant>
        <vt:lpwstr>40:14.0.1.1.1.1.117.27.6</vt:lpwstr>
      </vt:variant>
      <vt:variant>
        <vt:i4>2818102</vt:i4>
      </vt:variant>
      <vt:variant>
        <vt:i4>111</vt:i4>
      </vt:variant>
      <vt:variant>
        <vt:i4>0</vt:i4>
      </vt:variant>
      <vt:variant>
        <vt:i4>5</vt:i4>
      </vt:variant>
      <vt:variant>
        <vt:lpwstr>http://www.ecfr.gov/cgi-bin/text-idx?c=ecfr&amp;rgn=div6&amp;view=text&amp;node=40:14.0.1.1.1.1&amp;idno=40</vt:lpwstr>
      </vt:variant>
      <vt:variant>
        <vt:lpwstr>40:14.0.1.1.1.1.117.27.5</vt:lpwstr>
      </vt:variant>
      <vt:variant>
        <vt:i4>2752566</vt:i4>
      </vt:variant>
      <vt:variant>
        <vt:i4>108</vt:i4>
      </vt:variant>
      <vt:variant>
        <vt:i4>0</vt:i4>
      </vt:variant>
      <vt:variant>
        <vt:i4>5</vt:i4>
      </vt:variant>
      <vt:variant>
        <vt:lpwstr>http://www.ecfr.gov/cgi-bin/text-idx?c=ecfr&amp;rgn=div6&amp;view=text&amp;node=40:14.0.1.1.1.1&amp;idno=40</vt:lpwstr>
      </vt:variant>
      <vt:variant>
        <vt:lpwstr>40:14.0.1.1.1.1.117.27.4</vt:lpwstr>
      </vt:variant>
      <vt:variant>
        <vt:i4>2949174</vt:i4>
      </vt:variant>
      <vt:variant>
        <vt:i4>105</vt:i4>
      </vt:variant>
      <vt:variant>
        <vt:i4>0</vt:i4>
      </vt:variant>
      <vt:variant>
        <vt:i4>5</vt:i4>
      </vt:variant>
      <vt:variant>
        <vt:lpwstr>http://www.ecfr.gov/cgi-bin/text-idx?c=ecfr&amp;rgn=div6&amp;view=text&amp;node=40:14.0.1.1.1.1&amp;idno=40</vt:lpwstr>
      </vt:variant>
      <vt:variant>
        <vt:lpwstr>40:14.0.1.1.1.1.117.27.3</vt:lpwstr>
      </vt:variant>
      <vt:variant>
        <vt:i4>2883638</vt:i4>
      </vt:variant>
      <vt:variant>
        <vt:i4>102</vt:i4>
      </vt:variant>
      <vt:variant>
        <vt:i4>0</vt:i4>
      </vt:variant>
      <vt:variant>
        <vt:i4>5</vt:i4>
      </vt:variant>
      <vt:variant>
        <vt:lpwstr>http://www.ecfr.gov/cgi-bin/text-idx?c=ecfr&amp;rgn=div6&amp;view=text&amp;node=40:14.0.1.1.1.1&amp;idno=40</vt:lpwstr>
      </vt:variant>
      <vt:variant>
        <vt:lpwstr>40:14.0.1.1.1.1.117.27.2</vt:lpwstr>
      </vt:variant>
      <vt:variant>
        <vt:i4>3080246</vt:i4>
      </vt:variant>
      <vt:variant>
        <vt:i4>99</vt:i4>
      </vt:variant>
      <vt:variant>
        <vt:i4>0</vt:i4>
      </vt:variant>
      <vt:variant>
        <vt:i4>5</vt:i4>
      </vt:variant>
      <vt:variant>
        <vt:lpwstr>http://www.ecfr.gov/cgi-bin/text-idx?c=ecfr&amp;rgn=div6&amp;view=text&amp;node=40:14.0.1.1.1.1&amp;idno=40</vt:lpwstr>
      </vt:variant>
      <vt:variant>
        <vt:lpwstr>40:14.0.1.1.1.1.117.27.1</vt:lpwstr>
      </vt:variant>
      <vt:variant>
        <vt:i4>2031641</vt:i4>
      </vt:variant>
      <vt:variant>
        <vt:i4>96</vt:i4>
      </vt:variant>
      <vt:variant>
        <vt:i4>0</vt:i4>
      </vt:variant>
      <vt:variant>
        <vt:i4>5</vt:i4>
      </vt:variant>
      <vt:variant>
        <vt:lpwstr>http://www.ecfr.gov/cgi-bin/text-idx?c=ecfr&amp;rgn=div6&amp;view=text&amp;node=40:14.0.1.1.1.1&amp;idno=40</vt:lpwstr>
      </vt:variant>
      <vt:variant>
        <vt:lpwstr>40:14.0.1.1.1.1.116.26</vt:lpwstr>
      </vt:variant>
      <vt:variant>
        <vt:i4>1835033</vt:i4>
      </vt:variant>
      <vt:variant>
        <vt:i4>93</vt:i4>
      </vt:variant>
      <vt:variant>
        <vt:i4>0</vt:i4>
      </vt:variant>
      <vt:variant>
        <vt:i4>5</vt:i4>
      </vt:variant>
      <vt:variant>
        <vt:lpwstr>http://www.ecfr.gov/cgi-bin/text-idx?c=ecfr&amp;rgn=div6&amp;view=text&amp;node=40:14.0.1.1.1.1&amp;idno=40</vt:lpwstr>
      </vt:variant>
      <vt:variant>
        <vt:lpwstr>40:14.0.1.1.1.1.116.25</vt:lpwstr>
      </vt:variant>
      <vt:variant>
        <vt:i4>1900569</vt:i4>
      </vt:variant>
      <vt:variant>
        <vt:i4>90</vt:i4>
      </vt:variant>
      <vt:variant>
        <vt:i4>0</vt:i4>
      </vt:variant>
      <vt:variant>
        <vt:i4>5</vt:i4>
      </vt:variant>
      <vt:variant>
        <vt:lpwstr>http://www.ecfr.gov/cgi-bin/text-idx?c=ecfr&amp;rgn=div6&amp;view=text&amp;node=40:14.0.1.1.1.1&amp;idno=40</vt:lpwstr>
      </vt:variant>
      <vt:variant>
        <vt:lpwstr>40:14.0.1.1.1.1.116.24</vt:lpwstr>
      </vt:variant>
      <vt:variant>
        <vt:i4>458781</vt:i4>
      </vt:variant>
      <vt:variant>
        <vt:i4>87</vt:i4>
      </vt:variant>
      <vt:variant>
        <vt:i4>0</vt:i4>
      </vt:variant>
      <vt:variant>
        <vt:i4>5</vt:i4>
      </vt:variant>
      <vt:variant>
        <vt:lpwstr>http://www.ecfr.gov/cgi-bin/text-idx?c=ecfr&amp;rgn=div6&amp;view=text&amp;node=40:14.0.1.1.1.1&amp;idno=40</vt:lpwstr>
      </vt:variant>
      <vt:variant>
        <vt:lpwstr>40:14.0.1.1.1.1.116</vt:lpwstr>
      </vt:variant>
      <vt:variant>
        <vt:i4>1703962</vt:i4>
      </vt:variant>
      <vt:variant>
        <vt:i4>84</vt:i4>
      </vt:variant>
      <vt:variant>
        <vt:i4>0</vt:i4>
      </vt:variant>
      <vt:variant>
        <vt:i4>5</vt:i4>
      </vt:variant>
      <vt:variant>
        <vt:lpwstr>http://www.ecfr.gov/cgi-bin/text-idx?c=ecfr&amp;rgn=div6&amp;view=text&amp;node=40:14.0.1.1.1.1&amp;idno=40</vt:lpwstr>
      </vt:variant>
      <vt:variant>
        <vt:lpwstr>40:14.0.1.1.1.1.115.23</vt:lpwstr>
      </vt:variant>
      <vt:variant>
        <vt:i4>1769498</vt:i4>
      </vt:variant>
      <vt:variant>
        <vt:i4>81</vt:i4>
      </vt:variant>
      <vt:variant>
        <vt:i4>0</vt:i4>
      </vt:variant>
      <vt:variant>
        <vt:i4>5</vt:i4>
      </vt:variant>
      <vt:variant>
        <vt:lpwstr>http://www.ecfr.gov/cgi-bin/text-idx?c=ecfr&amp;rgn=div6&amp;view=text&amp;node=40:14.0.1.1.1.1&amp;idno=40</vt:lpwstr>
      </vt:variant>
      <vt:variant>
        <vt:lpwstr>40:14.0.1.1.1.1.115.22</vt:lpwstr>
      </vt:variant>
      <vt:variant>
        <vt:i4>1572890</vt:i4>
      </vt:variant>
      <vt:variant>
        <vt:i4>78</vt:i4>
      </vt:variant>
      <vt:variant>
        <vt:i4>0</vt:i4>
      </vt:variant>
      <vt:variant>
        <vt:i4>5</vt:i4>
      </vt:variant>
      <vt:variant>
        <vt:lpwstr>http://www.ecfr.gov/cgi-bin/text-idx?c=ecfr&amp;rgn=div6&amp;view=text&amp;node=40:14.0.1.1.1.1&amp;idno=40</vt:lpwstr>
      </vt:variant>
      <vt:variant>
        <vt:lpwstr>40:14.0.1.1.1.1.115.21</vt:lpwstr>
      </vt:variant>
      <vt:variant>
        <vt:i4>1638426</vt:i4>
      </vt:variant>
      <vt:variant>
        <vt:i4>75</vt:i4>
      </vt:variant>
      <vt:variant>
        <vt:i4>0</vt:i4>
      </vt:variant>
      <vt:variant>
        <vt:i4>5</vt:i4>
      </vt:variant>
      <vt:variant>
        <vt:lpwstr>http://www.ecfr.gov/cgi-bin/text-idx?c=ecfr&amp;rgn=div6&amp;view=text&amp;node=40:14.0.1.1.1.1&amp;idno=40</vt:lpwstr>
      </vt:variant>
      <vt:variant>
        <vt:lpwstr>40:14.0.1.1.1.1.115.20</vt:lpwstr>
      </vt:variant>
      <vt:variant>
        <vt:i4>458781</vt:i4>
      </vt:variant>
      <vt:variant>
        <vt:i4>72</vt:i4>
      </vt:variant>
      <vt:variant>
        <vt:i4>0</vt:i4>
      </vt:variant>
      <vt:variant>
        <vt:i4>5</vt:i4>
      </vt:variant>
      <vt:variant>
        <vt:lpwstr>http://www.ecfr.gov/cgi-bin/text-idx?c=ecfr&amp;rgn=div6&amp;view=text&amp;node=40:14.0.1.1.1.1&amp;idno=40</vt:lpwstr>
      </vt:variant>
      <vt:variant>
        <vt:lpwstr>40:14.0.1.1.1.1.115</vt:lpwstr>
      </vt:variant>
      <vt:variant>
        <vt:i4>1048600</vt:i4>
      </vt:variant>
      <vt:variant>
        <vt:i4>69</vt:i4>
      </vt:variant>
      <vt:variant>
        <vt:i4>0</vt:i4>
      </vt:variant>
      <vt:variant>
        <vt:i4>5</vt:i4>
      </vt:variant>
      <vt:variant>
        <vt:lpwstr>http://www.ecfr.gov/cgi-bin/text-idx?c=ecfr&amp;rgn=div6&amp;view=text&amp;node=40:14.0.1.1.1.1&amp;idno=40</vt:lpwstr>
      </vt:variant>
      <vt:variant>
        <vt:lpwstr>40:14.0.1.1.1.1.114.19</vt:lpwstr>
      </vt:variant>
      <vt:variant>
        <vt:i4>1114136</vt:i4>
      </vt:variant>
      <vt:variant>
        <vt:i4>66</vt:i4>
      </vt:variant>
      <vt:variant>
        <vt:i4>0</vt:i4>
      </vt:variant>
      <vt:variant>
        <vt:i4>5</vt:i4>
      </vt:variant>
      <vt:variant>
        <vt:lpwstr>http://www.ecfr.gov/cgi-bin/text-idx?c=ecfr&amp;rgn=div6&amp;view=text&amp;node=40:14.0.1.1.1.1&amp;idno=40</vt:lpwstr>
      </vt:variant>
      <vt:variant>
        <vt:lpwstr>40:14.0.1.1.1.1.114.18</vt:lpwstr>
      </vt:variant>
      <vt:variant>
        <vt:i4>458781</vt:i4>
      </vt:variant>
      <vt:variant>
        <vt:i4>63</vt:i4>
      </vt:variant>
      <vt:variant>
        <vt:i4>0</vt:i4>
      </vt:variant>
      <vt:variant>
        <vt:i4>5</vt:i4>
      </vt:variant>
      <vt:variant>
        <vt:lpwstr>http://www.ecfr.gov/cgi-bin/text-idx?c=ecfr&amp;rgn=div6&amp;view=text&amp;node=40:14.0.1.1.1.1&amp;idno=40</vt:lpwstr>
      </vt:variant>
      <vt:variant>
        <vt:lpwstr>40:14.0.1.1.1.1.114</vt:lpwstr>
      </vt:variant>
      <vt:variant>
        <vt:i4>1966111</vt:i4>
      </vt:variant>
      <vt:variant>
        <vt:i4>60</vt:i4>
      </vt:variant>
      <vt:variant>
        <vt:i4>0</vt:i4>
      </vt:variant>
      <vt:variant>
        <vt:i4>5</vt:i4>
      </vt:variant>
      <vt:variant>
        <vt:lpwstr>http://www.ecfr.gov/cgi-bin/text-idx?c=ecfr&amp;rgn=div6&amp;view=text&amp;node=40:14.0.1.1.1.1&amp;idno=40</vt:lpwstr>
      </vt:variant>
      <vt:variant>
        <vt:lpwstr>40:14.0.1.1.1.1.113.17</vt:lpwstr>
      </vt:variant>
      <vt:variant>
        <vt:i4>2031647</vt:i4>
      </vt:variant>
      <vt:variant>
        <vt:i4>57</vt:i4>
      </vt:variant>
      <vt:variant>
        <vt:i4>0</vt:i4>
      </vt:variant>
      <vt:variant>
        <vt:i4>5</vt:i4>
      </vt:variant>
      <vt:variant>
        <vt:lpwstr>http://www.ecfr.gov/cgi-bin/text-idx?c=ecfr&amp;rgn=div6&amp;view=text&amp;node=40:14.0.1.1.1.1&amp;idno=40</vt:lpwstr>
      </vt:variant>
      <vt:variant>
        <vt:lpwstr>40:14.0.1.1.1.1.113.16</vt:lpwstr>
      </vt:variant>
      <vt:variant>
        <vt:i4>1835039</vt:i4>
      </vt:variant>
      <vt:variant>
        <vt:i4>54</vt:i4>
      </vt:variant>
      <vt:variant>
        <vt:i4>0</vt:i4>
      </vt:variant>
      <vt:variant>
        <vt:i4>5</vt:i4>
      </vt:variant>
      <vt:variant>
        <vt:lpwstr>http://www.ecfr.gov/cgi-bin/text-idx?c=ecfr&amp;rgn=div6&amp;view=text&amp;node=40:14.0.1.1.1.1&amp;idno=40</vt:lpwstr>
      </vt:variant>
      <vt:variant>
        <vt:lpwstr>40:14.0.1.1.1.1.113.15</vt:lpwstr>
      </vt:variant>
      <vt:variant>
        <vt:i4>1900575</vt:i4>
      </vt:variant>
      <vt:variant>
        <vt:i4>51</vt:i4>
      </vt:variant>
      <vt:variant>
        <vt:i4>0</vt:i4>
      </vt:variant>
      <vt:variant>
        <vt:i4>5</vt:i4>
      </vt:variant>
      <vt:variant>
        <vt:lpwstr>http://www.ecfr.gov/cgi-bin/text-idx?c=ecfr&amp;rgn=div6&amp;view=text&amp;node=40:14.0.1.1.1.1&amp;idno=40</vt:lpwstr>
      </vt:variant>
      <vt:variant>
        <vt:lpwstr>40:14.0.1.1.1.1.113.14</vt:lpwstr>
      </vt:variant>
      <vt:variant>
        <vt:i4>1703967</vt:i4>
      </vt:variant>
      <vt:variant>
        <vt:i4>48</vt:i4>
      </vt:variant>
      <vt:variant>
        <vt:i4>0</vt:i4>
      </vt:variant>
      <vt:variant>
        <vt:i4>5</vt:i4>
      </vt:variant>
      <vt:variant>
        <vt:lpwstr>http://www.ecfr.gov/cgi-bin/text-idx?c=ecfr&amp;rgn=div6&amp;view=text&amp;node=40:14.0.1.1.1.1&amp;idno=40</vt:lpwstr>
      </vt:variant>
      <vt:variant>
        <vt:lpwstr>40:14.0.1.1.1.1.113.13</vt:lpwstr>
      </vt:variant>
      <vt:variant>
        <vt:i4>1769503</vt:i4>
      </vt:variant>
      <vt:variant>
        <vt:i4>45</vt:i4>
      </vt:variant>
      <vt:variant>
        <vt:i4>0</vt:i4>
      </vt:variant>
      <vt:variant>
        <vt:i4>5</vt:i4>
      </vt:variant>
      <vt:variant>
        <vt:lpwstr>http://www.ecfr.gov/cgi-bin/text-idx?c=ecfr&amp;rgn=div6&amp;view=text&amp;node=40:14.0.1.1.1.1&amp;idno=40</vt:lpwstr>
      </vt:variant>
      <vt:variant>
        <vt:lpwstr>40:14.0.1.1.1.1.113.12</vt:lpwstr>
      </vt:variant>
      <vt:variant>
        <vt:i4>1572895</vt:i4>
      </vt:variant>
      <vt:variant>
        <vt:i4>42</vt:i4>
      </vt:variant>
      <vt:variant>
        <vt:i4>0</vt:i4>
      </vt:variant>
      <vt:variant>
        <vt:i4>5</vt:i4>
      </vt:variant>
      <vt:variant>
        <vt:lpwstr>http://www.ecfr.gov/cgi-bin/text-idx?c=ecfr&amp;rgn=div6&amp;view=text&amp;node=40:14.0.1.1.1.1&amp;idno=40</vt:lpwstr>
      </vt:variant>
      <vt:variant>
        <vt:lpwstr>40:14.0.1.1.1.1.113.11</vt:lpwstr>
      </vt:variant>
      <vt:variant>
        <vt:i4>458781</vt:i4>
      </vt:variant>
      <vt:variant>
        <vt:i4>39</vt:i4>
      </vt:variant>
      <vt:variant>
        <vt:i4>0</vt:i4>
      </vt:variant>
      <vt:variant>
        <vt:i4>5</vt:i4>
      </vt:variant>
      <vt:variant>
        <vt:lpwstr>http://www.ecfr.gov/cgi-bin/text-idx?c=ecfr&amp;rgn=div6&amp;view=text&amp;node=40:14.0.1.1.1.1&amp;idno=40</vt:lpwstr>
      </vt:variant>
      <vt:variant>
        <vt:lpwstr>40:14.0.1.1.1.1.113</vt:lpwstr>
      </vt:variant>
      <vt:variant>
        <vt:i4>1638430</vt:i4>
      </vt:variant>
      <vt:variant>
        <vt:i4>36</vt:i4>
      </vt:variant>
      <vt:variant>
        <vt:i4>0</vt:i4>
      </vt:variant>
      <vt:variant>
        <vt:i4>5</vt:i4>
      </vt:variant>
      <vt:variant>
        <vt:lpwstr>http://www.ecfr.gov/cgi-bin/text-idx?c=ecfr&amp;rgn=div6&amp;view=text&amp;node=40:14.0.1.1.1.1&amp;idno=40</vt:lpwstr>
      </vt:variant>
      <vt:variant>
        <vt:lpwstr>40:14.0.1.1.1.1.112.10</vt:lpwstr>
      </vt:variant>
      <vt:variant>
        <vt:i4>458781</vt:i4>
      </vt:variant>
      <vt:variant>
        <vt:i4>33</vt:i4>
      </vt:variant>
      <vt:variant>
        <vt:i4>0</vt:i4>
      </vt:variant>
      <vt:variant>
        <vt:i4>5</vt:i4>
      </vt:variant>
      <vt:variant>
        <vt:lpwstr>http://www.ecfr.gov/cgi-bin/text-idx?c=ecfr&amp;rgn=div6&amp;view=text&amp;node=40:14.0.1.1.1.1&amp;idno=40</vt:lpwstr>
      </vt:variant>
      <vt:variant>
        <vt:lpwstr>40:14.0.1.1.1.1.112</vt:lpwstr>
      </vt:variant>
      <vt:variant>
        <vt:i4>2687020</vt:i4>
      </vt:variant>
      <vt:variant>
        <vt:i4>30</vt:i4>
      </vt:variant>
      <vt:variant>
        <vt:i4>0</vt:i4>
      </vt:variant>
      <vt:variant>
        <vt:i4>5</vt:i4>
      </vt:variant>
      <vt:variant>
        <vt:lpwstr>http://www.ecfr.gov/cgi-bin/text-idx?c=ecfr&amp;rgn=div6&amp;view=text&amp;node=40:14.0.1.1.1.1&amp;idno=40</vt:lpwstr>
      </vt:variant>
      <vt:variant>
        <vt:lpwstr>40:14.0.1.1.1.1.111.9</vt:lpwstr>
      </vt:variant>
      <vt:variant>
        <vt:i4>2687020</vt:i4>
      </vt:variant>
      <vt:variant>
        <vt:i4>27</vt:i4>
      </vt:variant>
      <vt:variant>
        <vt:i4>0</vt:i4>
      </vt:variant>
      <vt:variant>
        <vt:i4>5</vt:i4>
      </vt:variant>
      <vt:variant>
        <vt:lpwstr>http://www.ecfr.gov/cgi-bin/text-idx?c=ecfr&amp;rgn=div6&amp;view=text&amp;node=40:14.0.1.1.1.1&amp;idno=40</vt:lpwstr>
      </vt:variant>
      <vt:variant>
        <vt:lpwstr>40:14.0.1.1.1.1.111.8</vt:lpwstr>
      </vt:variant>
      <vt:variant>
        <vt:i4>2687020</vt:i4>
      </vt:variant>
      <vt:variant>
        <vt:i4>24</vt:i4>
      </vt:variant>
      <vt:variant>
        <vt:i4>0</vt:i4>
      </vt:variant>
      <vt:variant>
        <vt:i4>5</vt:i4>
      </vt:variant>
      <vt:variant>
        <vt:lpwstr>http://www.ecfr.gov/cgi-bin/text-idx?c=ecfr&amp;rgn=div6&amp;view=text&amp;node=40:14.0.1.1.1.1&amp;idno=40</vt:lpwstr>
      </vt:variant>
      <vt:variant>
        <vt:lpwstr>40:14.0.1.1.1.1.111.7</vt:lpwstr>
      </vt:variant>
      <vt:variant>
        <vt:i4>2687020</vt:i4>
      </vt:variant>
      <vt:variant>
        <vt:i4>21</vt:i4>
      </vt:variant>
      <vt:variant>
        <vt:i4>0</vt:i4>
      </vt:variant>
      <vt:variant>
        <vt:i4>5</vt:i4>
      </vt:variant>
      <vt:variant>
        <vt:lpwstr>http://www.ecfr.gov/cgi-bin/text-idx?c=ecfr&amp;rgn=div6&amp;view=text&amp;node=40:14.0.1.1.1.1&amp;idno=40</vt:lpwstr>
      </vt:variant>
      <vt:variant>
        <vt:lpwstr>40:14.0.1.1.1.1.111.6</vt:lpwstr>
      </vt:variant>
      <vt:variant>
        <vt:i4>2687020</vt:i4>
      </vt:variant>
      <vt:variant>
        <vt:i4>18</vt:i4>
      </vt:variant>
      <vt:variant>
        <vt:i4>0</vt:i4>
      </vt:variant>
      <vt:variant>
        <vt:i4>5</vt:i4>
      </vt:variant>
      <vt:variant>
        <vt:lpwstr>http://www.ecfr.gov/cgi-bin/text-idx?c=ecfr&amp;rgn=div6&amp;view=text&amp;node=40:14.0.1.1.1.1&amp;idno=40</vt:lpwstr>
      </vt:variant>
      <vt:variant>
        <vt:lpwstr>40:14.0.1.1.1.1.111.5</vt:lpwstr>
      </vt:variant>
      <vt:variant>
        <vt:i4>458781</vt:i4>
      </vt:variant>
      <vt:variant>
        <vt:i4>15</vt:i4>
      </vt:variant>
      <vt:variant>
        <vt:i4>0</vt:i4>
      </vt:variant>
      <vt:variant>
        <vt:i4>5</vt:i4>
      </vt:variant>
      <vt:variant>
        <vt:lpwstr>http://www.ecfr.gov/cgi-bin/text-idx?c=ecfr&amp;rgn=div6&amp;view=text&amp;node=40:14.0.1.1.1.1&amp;idno=40</vt:lpwstr>
      </vt:variant>
      <vt:variant>
        <vt:lpwstr>40:14.0.1.1.1.1.111</vt:lpwstr>
      </vt:variant>
      <vt:variant>
        <vt:i4>2687021</vt:i4>
      </vt:variant>
      <vt:variant>
        <vt:i4>12</vt:i4>
      </vt:variant>
      <vt:variant>
        <vt:i4>0</vt:i4>
      </vt:variant>
      <vt:variant>
        <vt:i4>5</vt:i4>
      </vt:variant>
      <vt:variant>
        <vt:lpwstr>http://www.ecfr.gov/cgi-bin/text-idx?c=ecfr&amp;rgn=div6&amp;view=text&amp;node=40:14.0.1.1.1.1&amp;idno=40</vt:lpwstr>
      </vt:variant>
      <vt:variant>
        <vt:lpwstr>40:14.0.1.1.1.1.110.4</vt:lpwstr>
      </vt:variant>
      <vt:variant>
        <vt:i4>2687021</vt:i4>
      </vt:variant>
      <vt:variant>
        <vt:i4>9</vt:i4>
      </vt:variant>
      <vt:variant>
        <vt:i4>0</vt:i4>
      </vt:variant>
      <vt:variant>
        <vt:i4>5</vt:i4>
      </vt:variant>
      <vt:variant>
        <vt:lpwstr>http://www.ecfr.gov/cgi-bin/text-idx?c=ecfr&amp;rgn=div6&amp;view=text&amp;node=40:14.0.1.1.1.1&amp;idno=40</vt:lpwstr>
      </vt:variant>
      <vt:variant>
        <vt:lpwstr>40:14.0.1.1.1.1.110.3</vt:lpwstr>
      </vt:variant>
      <vt:variant>
        <vt:i4>2687021</vt:i4>
      </vt:variant>
      <vt:variant>
        <vt:i4>6</vt:i4>
      </vt:variant>
      <vt:variant>
        <vt:i4>0</vt:i4>
      </vt:variant>
      <vt:variant>
        <vt:i4>5</vt:i4>
      </vt:variant>
      <vt:variant>
        <vt:lpwstr>http://www.ecfr.gov/cgi-bin/text-idx?c=ecfr&amp;rgn=div6&amp;view=text&amp;node=40:14.0.1.1.1.1&amp;idno=40</vt:lpwstr>
      </vt:variant>
      <vt:variant>
        <vt:lpwstr>40:14.0.1.1.1.1.110.2</vt:lpwstr>
      </vt:variant>
      <vt:variant>
        <vt:i4>2687021</vt:i4>
      </vt:variant>
      <vt:variant>
        <vt:i4>3</vt:i4>
      </vt:variant>
      <vt:variant>
        <vt:i4>0</vt:i4>
      </vt:variant>
      <vt:variant>
        <vt:i4>5</vt:i4>
      </vt:variant>
      <vt:variant>
        <vt:lpwstr>http://www.ecfr.gov/cgi-bin/text-idx?c=ecfr&amp;rgn=div6&amp;view=text&amp;node=40:14.0.1.1.1.1&amp;idno=40</vt:lpwstr>
      </vt:variant>
      <vt:variant>
        <vt:lpwstr>40:14.0.1.1.1.1.110.1</vt:lpwstr>
      </vt:variant>
      <vt:variant>
        <vt:i4>458781</vt:i4>
      </vt:variant>
      <vt:variant>
        <vt:i4>0</vt:i4>
      </vt:variant>
      <vt:variant>
        <vt:i4>0</vt:i4>
      </vt:variant>
      <vt:variant>
        <vt:i4>5</vt:i4>
      </vt:variant>
      <vt:variant>
        <vt:lpwstr>http://www.ecfr.gov/cgi-bin/text-idx?c=ecfr&amp;rgn=div6&amp;view=text&amp;node=40:14.0.1.1.1.1&amp;idno=40</vt:lpwstr>
      </vt:variant>
      <vt:variant>
        <vt:lpwstr>40:14.0.1.1.1.1.110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knight_n</dc:creator>
  <cp:keywords/>
  <dc:description/>
  <cp:lastModifiedBy>Noor, Quaid</cp:lastModifiedBy>
  <cp:revision>5</cp:revision>
  <dcterms:created xsi:type="dcterms:W3CDTF">2014-03-06T20:51:00Z</dcterms:created>
  <dcterms:modified xsi:type="dcterms:W3CDTF">2014-03-21T12:25:00Z</dcterms:modified>
</cp:coreProperties>
</file>